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13038" w14:textId="701F24A7" w:rsidR="002115F5" w:rsidRDefault="002115F5">
      <w:pPr>
        <w:rPr>
          <w:rFonts w:cs="Arial"/>
          <w:lang w:val="fr-FR" w:eastAsia="en-GB"/>
        </w:rPr>
      </w:pPr>
    </w:p>
    <w:p w14:paraId="5490BDB0" w14:textId="77777777" w:rsidR="00517FC1" w:rsidRDefault="00517FC1">
      <w:pPr>
        <w:rPr>
          <w:rFonts w:cs="Arial"/>
          <w:lang w:val="fr-FR" w:eastAsia="en-GB"/>
        </w:rPr>
      </w:pPr>
    </w:p>
    <w:p w14:paraId="560C3276" w14:textId="77777777" w:rsidR="007304AE" w:rsidRDefault="007304AE">
      <w:pPr>
        <w:rPr>
          <w:rFonts w:cs="Arial"/>
          <w:lang w:val="fr-FR" w:eastAsia="en-GB"/>
        </w:rPr>
      </w:pPr>
    </w:p>
    <w:p w14:paraId="5DD3A33E" w14:textId="77777777" w:rsidR="002115F5" w:rsidRDefault="002115F5">
      <w:pPr>
        <w:rPr>
          <w:rFonts w:cs="Arial"/>
          <w:spacing w:val="-2"/>
          <w:lang w:val="fr-FR" w:eastAsia="en-GB"/>
        </w:rPr>
      </w:pPr>
    </w:p>
    <w:p w14:paraId="1B2A65A1" w14:textId="77777777" w:rsidR="002115F5" w:rsidRDefault="00BE68EF">
      <w:pPr>
        <w:spacing w:after="120"/>
        <w:jc w:val="center"/>
        <w:rPr>
          <w:rFonts w:cs="Arial"/>
          <w:b/>
          <w:bCs/>
          <w:sz w:val="24"/>
          <w:szCs w:val="24"/>
          <w:lang w:val="fr-FR" w:eastAsia="en-GB"/>
        </w:rPr>
      </w:pPr>
      <w:r>
        <w:rPr>
          <w:rFonts w:cs="Arial"/>
          <w:b/>
          <w:bCs/>
          <w:sz w:val="24"/>
          <w:szCs w:val="24"/>
          <w:lang w:val="fr-FR" w:eastAsia="en-GB"/>
        </w:rPr>
        <w:t>QUATRIÈME RÉUNION DES SIGNATAIRES DU MÉMORANDUM D’ENTENTE SUR LA CONSERVATION DES OISEAUX DE PROIE MIGRATEURS D’AFRIQUE ET D’EURASIE</w:t>
      </w:r>
    </w:p>
    <w:p w14:paraId="44899EBD" w14:textId="2E1E5A40" w:rsidR="002115F5" w:rsidRDefault="00BE68EF">
      <w:pPr>
        <w:pBdr>
          <w:bottom w:val="single" w:sz="4" w:space="1" w:color="auto"/>
        </w:pBdr>
        <w:jc w:val="center"/>
        <w:rPr>
          <w:rFonts w:cs="Arial"/>
          <w:i/>
          <w:iCs/>
          <w:lang w:val="fr-FR" w:eastAsia="en-GB"/>
        </w:rPr>
      </w:pPr>
      <w:r>
        <w:rPr>
          <w:rFonts w:cs="Arial"/>
          <w:i/>
          <w:iCs/>
          <w:lang w:val="fr-FR" w:eastAsia="en-GB"/>
        </w:rPr>
        <w:t>(Victoria</w:t>
      </w:r>
      <w:r w:rsidR="000A18AD">
        <w:rPr>
          <w:rFonts w:cs="Arial"/>
          <w:i/>
          <w:iCs/>
          <w:lang w:val="fr-FR" w:eastAsia="en-GB"/>
        </w:rPr>
        <w:t xml:space="preserve"> Falls</w:t>
      </w:r>
      <w:r>
        <w:rPr>
          <w:rFonts w:cs="Arial"/>
          <w:i/>
          <w:iCs/>
          <w:lang w:val="fr-FR" w:eastAsia="en-GB"/>
        </w:rPr>
        <w:t xml:space="preserve">, 30 novembre </w:t>
      </w:r>
      <w:r w:rsidR="000A18AD">
        <w:rPr>
          <w:rFonts w:cs="Arial"/>
          <w:i/>
          <w:iCs/>
          <w:lang w:val="fr-FR" w:eastAsia="en-GB"/>
        </w:rPr>
        <w:t>-</w:t>
      </w:r>
      <w:r>
        <w:rPr>
          <w:rFonts w:cs="Arial"/>
          <w:i/>
          <w:iCs/>
          <w:lang w:val="fr-FR" w:eastAsia="en-GB"/>
        </w:rPr>
        <w:t xml:space="preserve"> 2 décembre 2026)</w:t>
      </w:r>
    </w:p>
    <w:p w14:paraId="6E9B9CE9" w14:textId="77777777" w:rsidR="002115F5" w:rsidRDefault="00BE68EF">
      <w:pPr>
        <w:jc w:val="right"/>
        <w:rPr>
          <w:rFonts w:cs="Arial"/>
          <w:lang w:val="fr-FR" w:eastAsia="en-GB"/>
        </w:rPr>
      </w:pPr>
      <w:bookmarkStart w:id="0" w:name="_Hlk113365717"/>
      <w:r>
        <w:rPr>
          <w:rFonts w:cs="Arial"/>
          <w:lang w:val="fr-FR" w:eastAsia="en-GB"/>
        </w:rPr>
        <w:t>UNEP/CMS/RAPTORS/MOS4/Doc.14.4</w:t>
      </w:r>
    </w:p>
    <w:bookmarkEnd w:id="0"/>
    <w:p w14:paraId="62DF9832" w14:textId="77777777" w:rsidR="002115F5" w:rsidRDefault="002115F5">
      <w:pPr>
        <w:jc w:val="center"/>
        <w:rPr>
          <w:rFonts w:cs="Arial"/>
          <w:i/>
          <w:iCs/>
          <w:lang w:val="fr-FR" w:eastAsia="en-GB"/>
        </w:rPr>
      </w:pPr>
    </w:p>
    <w:p w14:paraId="36DE9240" w14:textId="77777777" w:rsidR="002115F5" w:rsidRDefault="00BE68EF">
      <w:pPr>
        <w:widowControl w:val="0"/>
        <w:pBdr>
          <w:top w:val="single" w:sz="6" w:space="0" w:color="FFFFFF"/>
          <w:left w:val="single" w:sz="6" w:space="0" w:color="FFFFFF"/>
          <w:bottom w:val="single" w:sz="6" w:space="0" w:color="FFFFFF"/>
          <w:right w:val="single" w:sz="6" w:space="0" w:color="FFFFFF"/>
        </w:pBdr>
        <w:suppressAutoHyphens/>
        <w:autoSpaceDE w:val="0"/>
        <w:autoSpaceDN w:val="0"/>
        <w:spacing w:after="120"/>
        <w:ind w:left="-85" w:right="-357"/>
        <w:jc w:val="center"/>
        <w:textAlignment w:val="baseline"/>
        <w:outlineLvl w:val="1"/>
        <w:rPr>
          <w:rFonts w:eastAsia="Times New Roman" w:cs="Arial"/>
          <w:b/>
          <w:bCs/>
          <w:lang w:val="fr-FR"/>
        </w:rPr>
      </w:pPr>
      <w:r>
        <w:rPr>
          <w:rFonts w:eastAsia="Times New Roman" w:cs="Arial"/>
          <w:b/>
          <w:bCs/>
          <w:lang w:val="fr-FR"/>
        </w:rPr>
        <w:t xml:space="preserve">APPROCHE PROPOSÉE POUR LA RÉVISION ET LA MISE À JOUR DU TABLEAU 3 DE L’ANNEXE 3 DU MÉMORANDUM D’ENTENTE SUR LES RAPACES </w:t>
      </w:r>
    </w:p>
    <w:p w14:paraId="139D8429" w14:textId="77777777" w:rsidR="002115F5" w:rsidRDefault="002115F5">
      <w:pPr>
        <w:jc w:val="center"/>
        <w:rPr>
          <w:rFonts w:cs="Arial"/>
          <w:i/>
          <w:iCs/>
          <w:lang w:val="fr-FR" w:eastAsia="en-GB"/>
        </w:rPr>
      </w:pPr>
    </w:p>
    <w:p w14:paraId="1CE3C362" w14:textId="77777777" w:rsidR="002115F5" w:rsidRDefault="00BE68EF">
      <w:pPr>
        <w:widowControl w:val="0"/>
        <w:suppressAutoHyphens/>
        <w:autoSpaceDE w:val="0"/>
        <w:autoSpaceDN w:val="0"/>
        <w:jc w:val="center"/>
        <w:textAlignment w:val="baseline"/>
        <w:rPr>
          <w:rFonts w:eastAsia="Times New Roman" w:cs="Arial"/>
          <w:i/>
          <w:lang w:val="fr-FR"/>
        </w:rPr>
      </w:pPr>
      <w:r>
        <w:rPr>
          <w:rFonts w:eastAsia="Times New Roman" w:cs="Arial"/>
          <w:i/>
          <w:lang w:val="fr-FR"/>
        </w:rPr>
        <w:t>(Préparée par l’Unité de coordination du MdE Rapaces)</w:t>
      </w:r>
    </w:p>
    <w:p w14:paraId="68CB39B3" w14:textId="77777777" w:rsidR="002115F5" w:rsidRDefault="002115F5">
      <w:pPr>
        <w:widowControl w:val="0"/>
        <w:suppressAutoHyphens/>
        <w:autoSpaceDE w:val="0"/>
        <w:autoSpaceDN w:val="0"/>
        <w:jc w:val="center"/>
        <w:textAlignment w:val="baseline"/>
        <w:rPr>
          <w:rFonts w:ascii="Calibri" w:eastAsia="Calibri" w:hAnsi="Calibri" w:cs="Times New Roman"/>
          <w:lang w:val="fr-FR"/>
        </w:rPr>
      </w:pPr>
    </w:p>
    <w:p w14:paraId="57718395" w14:textId="77777777" w:rsidR="002115F5" w:rsidRDefault="00BE68EF">
      <w:pPr>
        <w:widowControl w:val="0"/>
        <w:suppressAutoHyphens/>
        <w:autoSpaceDE w:val="0"/>
        <w:autoSpaceDN w:val="0"/>
        <w:textAlignment w:val="baseline"/>
        <w:rPr>
          <w:rFonts w:ascii="Calibri" w:eastAsia="Calibri" w:hAnsi="Calibri" w:cs="Times New Roman"/>
          <w:lang w:val="fr-FR"/>
        </w:rPr>
      </w:pPr>
      <w:r>
        <w:rPr>
          <w:rFonts w:eastAsia="Times New Roman" w:cs="Arial"/>
          <w:noProof/>
          <w:sz w:val="21"/>
          <w:szCs w:val="21"/>
          <w:lang w:val="fr-FR"/>
        </w:rPr>
        <mc:AlternateContent>
          <mc:Choice Requires="wps">
            <w:drawing>
              <wp:anchor distT="0" distB="0" distL="114300" distR="114300" simplePos="0" relativeHeight="251658240" behindDoc="0" locked="0" layoutInCell="1" allowOverlap="1" wp14:anchorId="14B3A95D" wp14:editId="5231381C">
                <wp:simplePos x="0" y="0"/>
                <wp:positionH relativeFrom="column">
                  <wp:posOffset>571500</wp:posOffset>
                </wp:positionH>
                <wp:positionV relativeFrom="paragraph">
                  <wp:posOffset>108585</wp:posOffset>
                </wp:positionV>
                <wp:extent cx="4572000" cy="398145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4572000" cy="3981450"/>
                        </a:xfrm>
                        <a:prstGeom prst="rect">
                          <a:avLst/>
                        </a:prstGeom>
                        <a:solidFill>
                          <a:srgbClr val="FFFFFF"/>
                        </a:solidFill>
                        <a:ln w="3172">
                          <a:solidFill>
                            <a:srgbClr val="000000"/>
                          </a:solidFill>
                          <a:prstDash val="solid"/>
                        </a:ln>
                      </wps:spPr>
                      <wps:txbx>
                        <w:txbxContent>
                          <w:p w14:paraId="54D2EF18" w14:textId="77777777" w:rsidR="002115F5" w:rsidRDefault="00BE68EF">
                            <w:pPr>
                              <w:rPr>
                                <w:rFonts w:cs="Arial"/>
                                <w:b/>
                                <w:bCs/>
                                <w:lang w:val="fr-FR"/>
                              </w:rPr>
                            </w:pPr>
                            <w:r>
                              <w:rPr>
                                <w:rFonts w:cs="Arial"/>
                                <w:b/>
                                <w:bCs/>
                                <w:lang w:val="fr-FR"/>
                              </w:rPr>
                              <w:t>Résumé :</w:t>
                            </w:r>
                          </w:p>
                          <w:p w14:paraId="3B2B4CC0" w14:textId="77777777" w:rsidR="002115F5" w:rsidRDefault="002115F5">
                            <w:pPr>
                              <w:rPr>
                                <w:rFonts w:cs="Arial"/>
                                <w:lang w:val="fr-FR"/>
                              </w:rPr>
                            </w:pPr>
                          </w:p>
                          <w:p w14:paraId="072C4436" w14:textId="416A9203" w:rsidR="002115F5" w:rsidRDefault="00BE68EF">
                            <w:pPr>
                              <w:rPr>
                                <w:rFonts w:asciiTheme="minorBidi" w:hAnsiTheme="minorBidi"/>
                                <w:lang w:val="fr-FR"/>
                              </w:rPr>
                            </w:pPr>
                            <w:r>
                              <w:rPr>
                                <w:rFonts w:cs="Arial"/>
                                <w:lang w:val="fr-FR"/>
                              </w:rPr>
                              <w:t xml:space="preserve">Le présent document présente une approche proposée pour améliorer et mettre à jour le tableau 3 (« Liste des sites ») du </w:t>
                            </w:r>
                            <w:r w:rsidR="009849AF">
                              <w:rPr>
                                <w:rFonts w:cs="Arial"/>
                                <w:lang w:val="fr-FR"/>
                              </w:rPr>
                              <w:t>p</w:t>
                            </w:r>
                            <w:r>
                              <w:rPr>
                                <w:rFonts w:cs="Arial"/>
                                <w:lang w:val="fr-FR"/>
                              </w:rPr>
                              <w:t>lan d’action du MdE Rapaces. Il expose les informations compilées par le Groupe consultatif technique (TAG) concernant : (i)</w:t>
                            </w:r>
                            <w:r>
                              <w:rPr>
                                <w:rFonts w:asciiTheme="minorBidi" w:hAnsiTheme="minorBidi"/>
                                <w:lang w:val="fr-FR"/>
                              </w:rPr>
                              <w:t xml:space="preserve"> les sites et les populations éligibles qui pourraient justifier une inclusion dans le tableau 3 ; et (ii) les modifications apportées aux codes, aux noms, aux limites ou au statut des sites déjà inscrits sur la liste.</w:t>
                            </w:r>
                          </w:p>
                          <w:p w14:paraId="484172A8" w14:textId="77777777" w:rsidR="002115F5" w:rsidRPr="00CE570B" w:rsidRDefault="00BE68EF">
                            <w:pPr>
                              <w:rPr>
                                <w:rFonts w:asciiTheme="minorBidi" w:hAnsiTheme="minorBidi"/>
                                <w:lang w:val="fr-FR"/>
                              </w:rPr>
                            </w:pPr>
                            <w:r w:rsidRPr="00CE570B">
                              <w:rPr>
                                <w:rFonts w:asciiTheme="minorBidi" w:hAnsiTheme="minorBidi"/>
                                <w:lang w:val="fr-FR"/>
                              </w:rPr>
                              <w:t xml:space="preserve"> </w:t>
                            </w:r>
                          </w:p>
                          <w:p w14:paraId="11D862DD" w14:textId="1D42E86C" w:rsidR="002115F5" w:rsidRDefault="00BE68EF">
                            <w:pPr>
                              <w:rPr>
                                <w:rFonts w:asciiTheme="minorBidi" w:hAnsiTheme="minorBidi"/>
                                <w:lang w:val="fr-FR"/>
                              </w:rPr>
                            </w:pPr>
                            <w:r>
                              <w:rPr>
                                <w:rFonts w:asciiTheme="minorBidi" w:hAnsiTheme="minorBidi"/>
                                <w:lang w:val="fr-FR"/>
                              </w:rPr>
                              <w:t>L’annexe A identifie de nouveaux sites potentiels ainsi que de nouvelles populations éligibles sur les sites déjà inclus dans le tableau</w:t>
                            </w:r>
                            <w:r w:rsidR="001537FE">
                              <w:rPr>
                                <w:rFonts w:asciiTheme="minorBidi" w:hAnsiTheme="minorBidi"/>
                                <w:lang w:val="fr-FR"/>
                              </w:rPr>
                              <w:t> </w:t>
                            </w:r>
                            <w:r>
                              <w:rPr>
                                <w:rFonts w:asciiTheme="minorBidi" w:hAnsiTheme="minorBidi"/>
                                <w:lang w:val="fr-FR"/>
                              </w:rPr>
                              <w:t>3. Les signataires sont invités à examiner ces informations, ainsi que les conclusions du rapport sur le réseau de sites, et à envisager de proposer des modifications pendant la période intersessions entre la MOS4 et la MOS5.</w:t>
                            </w:r>
                          </w:p>
                          <w:p w14:paraId="355564DE" w14:textId="77777777" w:rsidR="002115F5" w:rsidRDefault="00BE68EF">
                            <w:pPr>
                              <w:rPr>
                                <w:rFonts w:asciiTheme="minorBidi" w:eastAsia="Times New Roman" w:hAnsiTheme="minorBidi" w:cs="Times New Roman"/>
                                <w:snapToGrid w:val="0"/>
                                <w:lang w:val="fr-FR"/>
                              </w:rPr>
                            </w:pPr>
                            <w:r>
                              <w:rPr>
                                <w:rFonts w:asciiTheme="minorBidi" w:hAnsiTheme="minorBidi"/>
                                <w:lang w:val="fr-FR"/>
                              </w:rPr>
                              <w:t xml:space="preserve">L’annexe B recense les modifications administratives et autres concernant les sites </w:t>
                            </w:r>
                            <w:r>
                              <w:rPr>
                                <w:rFonts w:asciiTheme="minorBidi" w:eastAsia="Times New Roman" w:hAnsiTheme="minorBidi" w:cs="Times New Roman"/>
                                <w:snapToGrid w:val="0"/>
                                <w:lang w:val="fr-FR"/>
                              </w:rPr>
                              <w:t>figurant dans le tableau 3 et est soumise à l’examen des signataires afin de maintenir la liste à jour.</w:t>
                            </w:r>
                          </w:p>
                          <w:p w14:paraId="280B7569" w14:textId="77777777" w:rsidR="002115F5" w:rsidRDefault="002115F5">
                            <w:pPr>
                              <w:rPr>
                                <w:rFonts w:asciiTheme="minorBidi" w:eastAsia="Times New Roman" w:hAnsiTheme="minorBidi" w:cs="Times New Roman"/>
                                <w:snapToGrid w:val="0"/>
                                <w:lang w:val="fr-FR"/>
                              </w:rPr>
                            </w:pPr>
                          </w:p>
                          <w:p w14:paraId="5AA41209" w14:textId="77777777" w:rsidR="002115F5" w:rsidRDefault="00BE68EF">
                            <w:pPr>
                              <w:rPr>
                                <w:rFonts w:cs="Arial"/>
                                <w:lang w:val="fr-FR"/>
                              </w:rPr>
                            </w:pPr>
                            <w:r>
                              <w:rPr>
                                <w:rFonts w:asciiTheme="minorBidi" w:eastAsia="Times New Roman" w:hAnsiTheme="minorBidi" w:cs="Times New Roman"/>
                                <w:snapToGrid w:val="0"/>
                                <w:lang w:val="fr-FR"/>
                              </w:rPr>
                              <w:t>Le document invite également les signataires à envisager si le TAG devrait élaborer des lignes directrices sur le traitement des sites qui ne répondent plus aux critères d’importance internationale pour les oiseaux de proie migrateurs.</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14B3A95D" id="_x0000_t202" coordsize="21600,21600" o:spt="202" path="m,l,21600r21600,l21600,xe">
                <v:stroke joinstyle="miter"/>
                <v:path gradientshapeok="t" o:connecttype="rect"/>
              </v:shapetype>
              <v:shape id="Text Box 5" o:spid="_x0000_s1026" type="#_x0000_t202" style="position:absolute;margin-left:45pt;margin-top:8.55pt;width:5in;height:3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" strokeweight=".08811mm">
                <v:textbox>
                  <w:txbxContent>
                    <w:p w14:paraId="54D2EF18" w14:textId="77777777" w:rsidR="002115F5" w:rsidRDefault="00BE68EF">
                      <w:pPr>
                        <w:rPr>
                          <w:rFonts w:cs="Arial"/>
                          <w:b/>
                          <w:bCs/>
                          <w:lang w:val="fr-FR"/>
                        </w:rPr>
                      </w:pPr>
                      <w:r>
                        <w:rPr>
                          <w:rFonts w:cs="Arial"/>
                          <w:b/>
                          <w:bCs/>
                          <w:lang w:val="fr-FR"/>
                        </w:rPr>
                        <w:t>Résumé :</w:t>
                      </w:r>
                    </w:p>
                    <w:p w14:paraId="3B2B4CC0" w14:textId="77777777" w:rsidR="002115F5" w:rsidRDefault="002115F5">
                      <w:pPr>
                        <w:rPr>
                          <w:rFonts w:cs="Arial"/>
                          <w:lang w:val="fr-FR"/>
                        </w:rPr>
                      </w:pPr>
                    </w:p>
                    <w:p w14:paraId="072C4436" w14:textId="416A9203" w:rsidR="002115F5" w:rsidRDefault="00BE68EF">
                      <w:pPr>
                        <w:rPr>
                          <w:rFonts w:asciiTheme="minorBidi" w:hAnsiTheme="minorBidi"/>
                          <w:lang w:val="fr-FR"/>
                        </w:rPr>
                      </w:pPr>
                      <w:r>
                        <w:rPr>
                          <w:rFonts w:cs="Arial"/>
                          <w:lang w:val="fr-FR"/>
                        </w:rPr>
                        <w:t xml:space="preserve">Le présent document présente une approche proposée pour améliorer et mettre à jour le tableau 3 (« Liste des sites ») du </w:t>
                      </w:r>
                      <w:r w:rsidR="009849AF">
                        <w:rPr>
                          <w:rFonts w:cs="Arial"/>
                          <w:lang w:val="fr-FR"/>
                        </w:rPr>
                        <w:t>p</w:t>
                      </w:r>
                      <w:r>
                        <w:rPr>
                          <w:rFonts w:cs="Arial"/>
                          <w:lang w:val="fr-FR"/>
                        </w:rPr>
                        <w:t>lan d’action du MdE Rapaces. Il expose les informations compilées par le Groupe consultatif technique (TAG) concernant : (i)</w:t>
                      </w:r>
                      <w:r>
                        <w:rPr>
                          <w:rFonts w:asciiTheme="minorBidi" w:hAnsiTheme="minorBidi"/>
                          <w:lang w:val="fr-FR"/>
                        </w:rPr>
                        <w:t xml:space="preserve"> les sites et les populations éligibles qui pourraient justifier une inclusion dans le tableau 3 ; et (ii) les modifications apportées aux codes, aux noms, aux limites ou au statut des sites déjà inscrits sur la liste.</w:t>
                      </w:r>
                    </w:p>
                    <w:p w14:paraId="484172A8" w14:textId="77777777" w:rsidR="002115F5" w:rsidRPr="00CE570B" w:rsidRDefault="00BE68EF">
                      <w:pPr>
                        <w:rPr>
                          <w:rFonts w:asciiTheme="minorBidi" w:hAnsiTheme="minorBidi"/>
                          <w:lang w:val="fr-FR"/>
                        </w:rPr>
                      </w:pPr>
                      <w:r w:rsidRPr="00CE570B">
                        <w:rPr>
                          <w:rFonts w:asciiTheme="minorBidi" w:hAnsiTheme="minorBidi"/>
                          <w:lang w:val="fr-FR"/>
                        </w:rPr>
                        <w:t xml:space="preserve"> </w:t>
                      </w:r>
                    </w:p>
                    <w:p w14:paraId="11D862DD" w14:textId="1D42E86C" w:rsidR="002115F5" w:rsidRDefault="00BE68EF">
                      <w:pPr>
                        <w:rPr>
                          <w:rFonts w:asciiTheme="minorBidi" w:hAnsiTheme="minorBidi"/>
                          <w:lang w:val="fr-FR"/>
                        </w:rPr>
                      </w:pPr>
                      <w:r>
                        <w:rPr>
                          <w:rFonts w:asciiTheme="minorBidi" w:hAnsiTheme="minorBidi"/>
                          <w:lang w:val="fr-FR"/>
                        </w:rPr>
                        <w:t>L’annexe A identifie de nouveaux sites potentiels ainsi que de nouvelles populations éligibles sur les sites déjà inclus dans le tableau</w:t>
                      </w:r>
                      <w:r w:rsidR="001537FE">
                        <w:rPr>
                          <w:rFonts w:asciiTheme="minorBidi" w:hAnsiTheme="minorBidi"/>
                          <w:lang w:val="fr-FR"/>
                        </w:rPr>
                        <w:t> </w:t>
                      </w:r>
                      <w:r>
                        <w:rPr>
                          <w:rFonts w:asciiTheme="minorBidi" w:hAnsiTheme="minorBidi"/>
                          <w:lang w:val="fr-FR"/>
                        </w:rPr>
                        <w:t>3. Les signataires sont invités à examiner ces informations, ainsi que les conclusions du rapport sur le réseau de sites, et à envisager de proposer des modifications pendant la période intersessions entre la MOS4 et la MOS5.</w:t>
                      </w:r>
                    </w:p>
                    <w:p w14:paraId="355564DE" w14:textId="77777777" w:rsidR="002115F5" w:rsidRDefault="00BE68EF">
                      <w:pPr>
                        <w:rPr>
                          <w:rFonts w:asciiTheme="minorBidi" w:eastAsia="Times New Roman" w:hAnsiTheme="minorBidi" w:cs="Times New Roman"/>
                          <w:snapToGrid w:val="0"/>
                          <w:lang w:val="fr-FR"/>
                        </w:rPr>
                      </w:pPr>
                      <w:r>
                        <w:rPr>
                          <w:rFonts w:asciiTheme="minorBidi" w:hAnsiTheme="minorBidi"/>
                          <w:lang w:val="fr-FR"/>
                        </w:rPr>
                        <w:t xml:space="preserve">L’annexe B recense les modifications administratives et autres concernant les sites </w:t>
                      </w:r>
                      <w:r>
                        <w:rPr>
                          <w:rFonts w:asciiTheme="minorBidi" w:eastAsia="Times New Roman" w:hAnsiTheme="minorBidi" w:cs="Times New Roman"/>
                          <w:snapToGrid w:val="0"/>
                          <w:lang w:val="fr-FR"/>
                        </w:rPr>
                        <w:t>figurant dans le tableau 3 et est soumise à l’examen des signataires afin de maintenir la liste à jour.</w:t>
                      </w:r>
                    </w:p>
                    <w:p w14:paraId="280B7569" w14:textId="77777777" w:rsidR="002115F5" w:rsidRDefault="002115F5">
                      <w:pPr>
                        <w:rPr>
                          <w:rFonts w:asciiTheme="minorBidi" w:eastAsia="Times New Roman" w:hAnsiTheme="minorBidi" w:cs="Times New Roman"/>
                          <w:snapToGrid w:val="0"/>
                          <w:lang w:val="fr-FR"/>
                        </w:rPr>
                      </w:pPr>
                    </w:p>
                    <w:p w14:paraId="5AA41209" w14:textId="77777777" w:rsidR="002115F5" w:rsidRDefault="00BE68EF">
                      <w:pPr>
                        <w:rPr>
                          <w:rFonts w:cs="Arial"/>
                          <w:lang w:val="fr-FR"/>
                        </w:rPr>
                      </w:pPr>
                      <w:r>
                        <w:rPr>
                          <w:rFonts w:asciiTheme="minorBidi" w:eastAsia="Times New Roman" w:hAnsiTheme="minorBidi" w:cs="Times New Roman"/>
                          <w:snapToGrid w:val="0"/>
                          <w:lang w:val="fr-FR"/>
                        </w:rPr>
                        <w:t>Le document invite également les signataires à envisager si le TAG devrait élaborer des lignes directrices sur le traitement des sites qui ne répondent plus aux critères d’importance internationale pour les oiseaux de proie migrateurs.</w:t>
                      </w:r>
                    </w:p>
                  </w:txbxContent>
                </v:textbox>
              </v:shape>
            </w:pict>
          </mc:Fallback>
        </mc:AlternateContent>
      </w:r>
    </w:p>
    <w:p w14:paraId="38D1D920" w14:textId="77777777" w:rsidR="002115F5" w:rsidRDefault="002115F5">
      <w:pPr>
        <w:widowControl w:val="0"/>
        <w:suppressAutoHyphens/>
        <w:autoSpaceDE w:val="0"/>
        <w:autoSpaceDN w:val="0"/>
        <w:textAlignment w:val="baseline"/>
        <w:rPr>
          <w:rFonts w:eastAsia="Times New Roman" w:cs="Arial"/>
          <w:sz w:val="21"/>
          <w:szCs w:val="21"/>
          <w:lang w:val="fr-FR"/>
        </w:rPr>
      </w:pPr>
    </w:p>
    <w:p w14:paraId="65836CFA" w14:textId="77777777" w:rsidR="002115F5" w:rsidRDefault="002115F5">
      <w:pPr>
        <w:widowControl w:val="0"/>
        <w:suppressAutoHyphens/>
        <w:autoSpaceDE w:val="0"/>
        <w:autoSpaceDN w:val="0"/>
        <w:textAlignment w:val="baseline"/>
        <w:rPr>
          <w:rFonts w:eastAsia="Times New Roman" w:cs="Arial"/>
          <w:sz w:val="21"/>
          <w:szCs w:val="21"/>
          <w:lang w:val="fr-FR"/>
        </w:rPr>
      </w:pPr>
    </w:p>
    <w:p w14:paraId="7DF8902D" w14:textId="77777777" w:rsidR="002115F5" w:rsidRDefault="002115F5">
      <w:pPr>
        <w:widowControl w:val="0"/>
        <w:suppressAutoHyphens/>
        <w:autoSpaceDE w:val="0"/>
        <w:autoSpaceDN w:val="0"/>
        <w:textAlignment w:val="baseline"/>
        <w:rPr>
          <w:rFonts w:eastAsia="Times New Roman" w:cs="Arial"/>
          <w:sz w:val="21"/>
          <w:szCs w:val="21"/>
          <w:lang w:val="fr-FR"/>
        </w:rPr>
      </w:pPr>
    </w:p>
    <w:p w14:paraId="43C01AFD" w14:textId="77777777" w:rsidR="002115F5" w:rsidRDefault="002115F5">
      <w:pPr>
        <w:widowControl w:val="0"/>
        <w:suppressAutoHyphens/>
        <w:autoSpaceDE w:val="0"/>
        <w:autoSpaceDN w:val="0"/>
        <w:textAlignment w:val="baseline"/>
        <w:rPr>
          <w:rFonts w:eastAsia="Times New Roman" w:cs="Arial"/>
          <w:sz w:val="21"/>
          <w:szCs w:val="21"/>
          <w:lang w:val="fr-FR"/>
        </w:rPr>
      </w:pPr>
    </w:p>
    <w:p w14:paraId="3BD83380" w14:textId="77777777" w:rsidR="002115F5" w:rsidRDefault="002115F5">
      <w:pPr>
        <w:widowControl w:val="0"/>
        <w:suppressAutoHyphens/>
        <w:autoSpaceDE w:val="0"/>
        <w:autoSpaceDN w:val="0"/>
        <w:textAlignment w:val="baseline"/>
        <w:rPr>
          <w:rFonts w:eastAsia="Times New Roman" w:cs="Arial"/>
          <w:sz w:val="21"/>
          <w:szCs w:val="21"/>
          <w:lang w:val="fr-FR"/>
        </w:rPr>
      </w:pPr>
    </w:p>
    <w:p w14:paraId="703C9C4D" w14:textId="77777777" w:rsidR="002115F5" w:rsidRDefault="002115F5">
      <w:pPr>
        <w:widowControl w:val="0"/>
        <w:suppressAutoHyphens/>
        <w:autoSpaceDE w:val="0"/>
        <w:autoSpaceDN w:val="0"/>
        <w:textAlignment w:val="baseline"/>
        <w:rPr>
          <w:rFonts w:eastAsia="Times New Roman" w:cs="Arial"/>
          <w:sz w:val="21"/>
          <w:szCs w:val="21"/>
          <w:lang w:val="fr-FR"/>
        </w:rPr>
      </w:pPr>
    </w:p>
    <w:p w14:paraId="604517E7" w14:textId="77777777" w:rsidR="002115F5" w:rsidRDefault="002115F5">
      <w:pPr>
        <w:widowControl w:val="0"/>
        <w:suppressAutoHyphens/>
        <w:autoSpaceDE w:val="0"/>
        <w:autoSpaceDN w:val="0"/>
        <w:textAlignment w:val="baseline"/>
        <w:rPr>
          <w:rFonts w:eastAsia="Times New Roman" w:cs="Arial"/>
          <w:sz w:val="21"/>
          <w:szCs w:val="21"/>
          <w:lang w:val="fr-FR"/>
        </w:rPr>
      </w:pPr>
    </w:p>
    <w:p w14:paraId="55B2E257" w14:textId="77777777" w:rsidR="002115F5" w:rsidRDefault="002115F5">
      <w:pPr>
        <w:widowControl w:val="0"/>
        <w:suppressAutoHyphens/>
        <w:autoSpaceDE w:val="0"/>
        <w:autoSpaceDN w:val="0"/>
        <w:textAlignment w:val="baseline"/>
        <w:rPr>
          <w:rFonts w:eastAsia="Times New Roman" w:cs="Arial"/>
          <w:sz w:val="21"/>
          <w:szCs w:val="21"/>
          <w:lang w:val="fr-FR"/>
        </w:rPr>
      </w:pPr>
    </w:p>
    <w:p w14:paraId="4AA21340" w14:textId="77777777" w:rsidR="002115F5" w:rsidRDefault="002115F5">
      <w:pPr>
        <w:widowControl w:val="0"/>
        <w:suppressAutoHyphens/>
        <w:autoSpaceDE w:val="0"/>
        <w:autoSpaceDN w:val="0"/>
        <w:textAlignment w:val="baseline"/>
        <w:rPr>
          <w:rFonts w:eastAsia="Times New Roman" w:cs="Arial"/>
          <w:sz w:val="21"/>
          <w:szCs w:val="21"/>
          <w:lang w:val="fr-FR"/>
        </w:rPr>
      </w:pPr>
    </w:p>
    <w:p w14:paraId="46C94A74" w14:textId="77777777" w:rsidR="002115F5" w:rsidRDefault="002115F5">
      <w:pPr>
        <w:widowControl w:val="0"/>
        <w:suppressAutoHyphens/>
        <w:autoSpaceDE w:val="0"/>
        <w:autoSpaceDN w:val="0"/>
        <w:textAlignment w:val="baseline"/>
        <w:rPr>
          <w:rFonts w:eastAsia="Times New Roman" w:cs="Arial"/>
          <w:sz w:val="21"/>
          <w:szCs w:val="21"/>
          <w:lang w:val="fr-FR"/>
        </w:rPr>
      </w:pPr>
    </w:p>
    <w:p w14:paraId="333A1391" w14:textId="77777777" w:rsidR="002115F5" w:rsidRDefault="002115F5">
      <w:pPr>
        <w:widowControl w:val="0"/>
        <w:suppressAutoHyphens/>
        <w:autoSpaceDE w:val="0"/>
        <w:autoSpaceDN w:val="0"/>
        <w:textAlignment w:val="baseline"/>
        <w:rPr>
          <w:rFonts w:eastAsia="Times New Roman" w:cs="Arial"/>
          <w:sz w:val="21"/>
          <w:szCs w:val="21"/>
          <w:lang w:val="fr-FR"/>
        </w:rPr>
      </w:pPr>
    </w:p>
    <w:p w14:paraId="560D69D5" w14:textId="77777777" w:rsidR="002115F5" w:rsidRDefault="002115F5">
      <w:pPr>
        <w:widowControl w:val="0"/>
        <w:suppressAutoHyphens/>
        <w:autoSpaceDE w:val="0"/>
        <w:autoSpaceDN w:val="0"/>
        <w:textAlignment w:val="baseline"/>
        <w:rPr>
          <w:rFonts w:eastAsia="Times New Roman" w:cs="Arial"/>
          <w:sz w:val="21"/>
          <w:szCs w:val="21"/>
          <w:lang w:val="fr-FR"/>
        </w:rPr>
      </w:pPr>
    </w:p>
    <w:p w14:paraId="5BA1E725" w14:textId="77777777" w:rsidR="002115F5" w:rsidRDefault="002115F5">
      <w:pPr>
        <w:widowControl w:val="0"/>
        <w:suppressAutoHyphens/>
        <w:autoSpaceDE w:val="0"/>
        <w:autoSpaceDN w:val="0"/>
        <w:textAlignment w:val="baseline"/>
        <w:rPr>
          <w:rFonts w:eastAsia="Times New Roman" w:cs="Arial"/>
          <w:sz w:val="21"/>
          <w:szCs w:val="21"/>
          <w:lang w:val="fr-FR"/>
        </w:rPr>
      </w:pPr>
    </w:p>
    <w:p w14:paraId="6D2D5D51" w14:textId="77777777" w:rsidR="002115F5" w:rsidRDefault="002115F5">
      <w:pPr>
        <w:widowControl w:val="0"/>
        <w:suppressAutoHyphens/>
        <w:autoSpaceDE w:val="0"/>
        <w:autoSpaceDN w:val="0"/>
        <w:textAlignment w:val="baseline"/>
        <w:rPr>
          <w:rFonts w:eastAsia="Times New Roman" w:cs="Arial"/>
          <w:sz w:val="21"/>
          <w:szCs w:val="21"/>
          <w:lang w:val="fr-FR"/>
        </w:rPr>
      </w:pPr>
    </w:p>
    <w:p w14:paraId="0061D554" w14:textId="77777777" w:rsidR="002115F5" w:rsidRDefault="002115F5">
      <w:pPr>
        <w:widowControl w:val="0"/>
        <w:suppressAutoHyphens/>
        <w:autoSpaceDE w:val="0"/>
        <w:autoSpaceDN w:val="0"/>
        <w:textAlignment w:val="baseline"/>
        <w:rPr>
          <w:rFonts w:eastAsia="Times New Roman" w:cs="Arial"/>
          <w:sz w:val="21"/>
          <w:szCs w:val="21"/>
          <w:lang w:val="fr-FR"/>
        </w:rPr>
      </w:pPr>
    </w:p>
    <w:p w14:paraId="4441B661" w14:textId="77777777" w:rsidR="002115F5" w:rsidRDefault="002115F5">
      <w:pPr>
        <w:widowControl w:val="0"/>
        <w:suppressAutoHyphens/>
        <w:autoSpaceDE w:val="0"/>
        <w:autoSpaceDN w:val="0"/>
        <w:textAlignment w:val="baseline"/>
        <w:rPr>
          <w:rFonts w:eastAsia="Times New Roman" w:cs="Arial"/>
          <w:sz w:val="21"/>
          <w:szCs w:val="21"/>
          <w:lang w:val="fr-FR"/>
        </w:rPr>
      </w:pPr>
    </w:p>
    <w:p w14:paraId="27FE904A" w14:textId="77777777" w:rsidR="002115F5" w:rsidRDefault="002115F5">
      <w:pPr>
        <w:widowControl w:val="0"/>
        <w:suppressAutoHyphens/>
        <w:autoSpaceDE w:val="0"/>
        <w:autoSpaceDN w:val="0"/>
        <w:textAlignment w:val="baseline"/>
        <w:rPr>
          <w:rFonts w:eastAsia="Times New Roman" w:cs="Arial"/>
          <w:sz w:val="21"/>
          <w:szCs w:val="21"/>
          <w:lang w:val="fr-FR"/>
        </w:rPr>
      </w:pPr>
    </w:p>
    <w:p w14:paraId="6BF24211" w14:textId="77777777" w:rsidR="002115F5" w:rsidRDefault="002115F5">
      <w:pPr>
        <w:widowControl w:val="0"/>
        <w:tabs>
          <w:tab w:val="left" w:pos="7245"/>
        </w:tabs>
        <w:suppressAutoHyphens/>
        <w:autoSpaceDE w:val="0"/>
        <w:autoSpaceDN w:val="0"/>
        <w:textAlignment w:val="baseline"/>
        <w:rPr>
          <w:rFonts w:eastAsia="Times New Roman" w:cs="Arial"/>
          <w:sz w:val="21"/>
          <w:szCs w:val="21"/>
          <w:lang w:val="fr-FR"/>
        </w:rPr>
      </w:pPr>
    </w:p>
    <w:p w14:paraId="47DD888D" w14:textId="77777777" w:rsidR="002115F5" w:rsidRDefault="002115F5">
      <w:pPr>
        <w:widowControl w:val="0"/>
        <w:suppressAutoHyphens/>
        <w:autoSpaceDE w:val="0"/>
        <w:autoSpaceDN w:val="0"/>
        <w:textAlignment w:val="baseline"/>
        <w:rPr>
          <w:rFonts w:eastAsia="Times New Roman" w:cs="Arial"/>
          <w:lang w:val="fr-FR"/>
        </w:rPr>
      </w:pPr>
    </w:p>
    <w:p w14:paraId="18CC652A" w14:textId="77777777" w:rsidR="002115F5" w:rsidRDefault="002115F5">
      <w:pPr>
        <w:widowControl w:val="0"/>
        <w:suppressAutoHyphens/>
        <w:autoSpaceDE w:val="0"/>
        <w:autoSpaceDN w:val="0"/>
        <w:textAlignment w:val="baseline"/>
        <w:rPr>
          <w:rFonts w:eastAsia="Times New Roman" w:cs="Arial"/>
          <w:lang w:val="fr-FR"/>
        </w:rPr>
      </w:pPr>
    </w:p>
    <w:p w14:paraId="7451AADC" w14:textId="77777777" w:rsidR="002115F5" w:rsidRPr="001A7B8A" w:rsidRDefault="002115F5">
      <w:pPr>
        <w:rPr>
          <w:lang w:val="fr-FR"/>
        </w:rPr>
      </w:pPr>
    </w:p>
    <w:p w14:paraId="7C14B95F" w14:textId="77777777" w:rsidR="002115F5" w:rsidRPr="001A7B8A" w:rsidRDefault="002115F5">
      <w:pPr>
        <w:rPr>
          <w:lang w:val="fr-FR"/>
        </w:rPr>
      </w:pPr>
    </w:p>
    <w:p w14:paraId="421870AA" w14:textId="77777777" w:rsidR="002115F5" w:rsidRPr="001A7B8A" w:rsidRDefault="002115F5">
      <w:pPr>
        <w:rPr>
          <w:lang w:val="fr-FR"/>
        </w:rPr>
      </w:pPr>
    </w:p>
    <w:p w14:paraId="3EA70D0A" w14:textId="77777777" w:rsidR="002115F5" w:rsidRPr="001A7B8A" w:rsidRDefault="002115F5">
      <w:pPr>
        <w:rPr>
          <w:lang w:val="fr-FR"/>
        </w:rPr>
      </w:pPr>
    </w:p>
    <w:p w14:paraId="29AC05F6" w14:textId="77777777" w:rsidR="002115F5" w:rsidRDefault="002115F5">
      <w:pPr>
        <w:rPr>
          <w:lang w:val="fr-FR"/>
        </w:rPr>
        <w:sectPr w:rsidR="002115F5">
          <w:headerReference w:type="even" r:id="rId12"/>
          <w:headerReference w:type="default" r:id="rId13"/>
          <w:footerReference w:type="even" r:id="rId14"/>
          <w:headerReference w:type="first" r:id="rId15"/>
          <w:pgSz w:w="11906" w:h="16838" w:code="9"/>
          <w:pgMar w:top="1440" w:right="1440" w:bottom="1440" w:left="1440" w:header="720" w:footer="720" w:gutter="0"/>
          <w:cols w:space="720"/>
          <w:titlePg/>
          <w:docGrid w:linePitch="360"/>
        </w:sectPr>
      </w:pPr>
    </w:p>
    <w:p w14:paraId="476D733A" w14:textId="77777777" w:rsidR="002115F5" w:rsidRDefault="00BE68EF">
      <w:pPr>
        <w:suppressAutoHyphens/>
        <w:autoSpaceDN w:val="0"/>
        <w:jc w:val="both"/>
        <w:textAlignment w:val="baseline"/>
        <w:rPr>
          <w:rFonts w:asciiTheme="minorBidi" w:eastAsia="Calibri" w:hAnsiTheme="minorBidi"/>
          <w:b/>
          <w:bCs/>
          <w:lang w:val="fr-FR"/>
        </w:rPr>
      </w:pPr>
      <w:r>
        <w:rPr>
          <w:rFonts w:asciiTheme="minorBidi" w:eastAsia="Calibri" w:hAnsiTheme="minorBidi"/>
          <w:b/>
          <w:bCs/>
          <w:lang w:val="fr-FR"/>
        </w:rPr>
        <w:lastRenderedPageBreak/>
        <w:t>Contexte</w:t>
      </w:r>
    </w:p>
    <w:p w14:paraId="4CEA4F23" w14:textId="77777777" w:rsidR="002115F5" w:rsidRDefault="002115F5">
      <w:pPr>
        <w:jc w:val="both"/>
        <w:rPr>
          <w:rFonts w:asciiTheme="minorBidi" w:hAnsiTheme="minorBidi"/>
          <w:lang w:val="fr-FR"/>
        </w:rPr>
      </w:pPr>
    </w:p>
    <w:p w14:paraId="53EACE1A" w14:textId="0095DDD2" w:rsidR="002115F5" w:rsidRDefault="00BE68EF">
      <w:pPr>
        <w:pStyle w:val="ListParagraph"/>
        <w:numPr>
          <w:ilvl w:val="0"/>
          <w:numId w:val="37"/>
        </w:numPr>
        <w:ind w:left="567" w:hanging="567"/>
        <w:jc w:val="both"/>
        <w:rPr>
          <w:rFonts w:asciiTheme="minorBidi" w:hAnsiTheme="minorBidi" w:cstheme="minorBidi"/>
          <w:sz w:val="22"/>
          <w:szCs w:val="22"/>
          <w:lang w:val="fr-FR"/>
        </w:rPr>
      </w:pPr>
      <w:bookmarkStart w:id="1" w:name="_Hlk19517251"/>
      <w:r>
        <w:rPr>
          <w:rFonts w:asciiTheme="minorBidi" w:hAnsiTheme="minorBidi" w:cstheme="minorBidi"/>
          <w:sz w:val="22"/>
          <w:szCs w:val="22"/>
          <w:lang w:val="fr-FR"/>
        </w:rPr>
        <w:t>Le tableau 3 (« Liste des sites ») de l’annexe 3 du mémorandum d’entente sur les rapaces (MdE Rapaces) répertorie les sites d’importance internationale pour les oiseaux de proie migrateurs figurant à l’annexe 1</w:t>
      </w:r>
      <w:r>
        <w:rPr>
          <w:vertAlign w:val="superscript"/>
          <w:lang w:val="fr-FR"/>
        </w:rPr>
        <w:footnoteReference w:id="1"/>
      </w:r>
      <w:r>
        <w:rPr>
          <w:rFonts w:asciiTheme="minorBidi" w:hAnsiTheme="minorBidi" w:cstheme="minorBidi"/>
          <w:sz w:val="22"/>
          <w:szCs w:val="22"/>
          <w:lang w:val="fr-FR"/>
        </w:rPr>
        <w:t xml:space="preserve"> du</w:t>
      </w:r>
      <w:r w:rsidR="00E65D2F">
        <w:rPr>
          <w:rFonts w:asciiTheme="minorBidi" w:hAnsiTheme="minorBidi" w:cstheme="minorBidi"/>
          <w:sz w:val="22"/>
          <w:szCs w:val="22"/>
          <w:lang w:val="fr-FR"/>
        </w:rPr>
        <w:t xml:space="preserve"> </w:t>
      </w:r>
      <w:r>
        <w:rPr>
          <w:rFonts w:asciiTheme="minorBidi" w:hAnsiTheme="minorBidi" w:cstheme="minorBidi"/>
          <w:sz w:val="22"/>
          <w:szCs w:val="22"/>
          <w:lang w:val="fr-FR"/>
        </w:rPr>
        <w:t>dit MdE Rapaces, couvrant l’ensemble de la zone géographique du MdE, que l’État de l’aire de répartition concerné soit signataire ou non. La liste actuelle</w:t>
      </w:r>
      <w:r w:rsidRPr="007F42DB">
        <w:rPr>
          <w:vertAlign w:val="superscript"/>
          <w:lang w:val="fr-FR"/>
        </w:rPr>
        <w:footnoteReference w:id="2"/>
      </w:r>
      <w:r>
        <w:rPr>
          <w:rFonts w:asciiTheme="minorBidi" w:hAnsiTheme="minorBidi" w:cstheme="minorBidi"/>
          <w:sz w:val="22"/>
          <w:szCs w:val="22"/>
          <w:lang w:val="fr-FR"/>
        </w:rPr>
        <w:t xml:space="preserve"> comprend les zones importantes pour la conservation des oiseaux et la biodiversité (IBA), les zones de protection spéciale (ZPS) désignées en vertu de la directive « Oiseaux » de la Communauté européenne, ainsi que d’autres sites reconnus par les signataires comme répondant à des critères équivalents à ceux des IBA. Bien que les sites appartenant à ces catégories puissent se chevaucher géographiquement, chaque catégorie est répertoriée séparément dans le tableau 3 afin de garantir une meilleure clarté et de faciliter les mises à jour futures.</w:t>
      </w:r>
    </w:p>
    <w:p w14:paraId="71F193DC" w14:textId="77777777" w:rsidR="002115F5" w:rsidRDefault="002115F5">
      <w:pPr>
        <w:jc w:val="both"/>
        <w:rPr>
          <w:rFonts w:asciiTheme="minorBidi" w:hAnsiTheme="minorBidi"/>
          <w:lang w:val="fr-FR"/>
        </w:rPr>
      </w:pPr>
    </w:p>
    <w:p w14:paraId="5BC245A6" w14:textId="77777777" w:rsidR="002115F5" w:rsidRDefault="00BE68EF">
      <w:pPr>
        <w:pStyle w:val="ListParagraph"/>
        <w:numPr>
          <w:ilvl w:val="0"/>
          <w:numId w:val="37"/>
        </w:numPr>
        <w:ind w:left="567" w:hanging="567"/>
        <w:jc w:val="both"/>
        <w:rPr>
          <w:rFonts w:asciiTheme="minorBidi" w:hAnsiTheme="minorBidi" w:cstheme="minorBidi"/>
          <w:sz w:val="22"/>
          <w:szCs w:val="22"/>
          <w:lang w:val="fr-FR"/>
        </w:rPr>
      </w:pPr>
      <w:r>
        <w:rPr>
          <w:rFonts w:asciiTheme="minorBidi" w:hAnsiTheme="minorBidi" w:cstheme="minorBidi"/>
          <w:sz w:val="22"/>
          <w:szCs w:val="22"/>
          <w:lang w:val="fr-FR"/>
        </w:rPr>
        <w:t>Plusieurs dispositions du plan d’action, figurant à l’annexe 3 du MdE Rapaces, concernent la conservation des sites. L’identification et la conservation des sites d’importance internationale contribuent à l’objectif du mémorandum d’entente : maintenir les oiseaux de proie migrateurs dans un état de conservation favorable sur l’ensemble de leur aire de répartition dans la région afro-eurasienne et inverser leur déclin, le cas échéant.</w:t>
      </w:r>
    </w:p>
    <w:p w14:paraId="46F6CC58" w14:textId="77777777" w:rsidR="002115F5" w:rsidRDefault="002115F5">
      <w:pPr>
        <w:pStyle w:val="ListParagraph"/>
        <w:ind w:left="567"/>
        <w:jc w:val="both"/>
        <w:rPr>
          <w:rFonts w:asciiTheme="minorBidi" w:hAnsiTheme="minorBidi" w:cstheme="minorBidi"/>
          <w:sz w:val="22"/>
          <w:szCs w:val="22"/>
          <w:lang w:val="fr-FR"/>
        </w:rPr>
      </w:pPr>
    </w:p>
    <w:p w14:paraId="050A1A0C" w14:textId="77777777" w:rsidR="002115F5" w:rsidRDefault="00BE68EF">
      <w:pPr>
        <w:pStyle w:val="ListParagraph"/>
        <w:numPr>
          <w:ilvl w:val="0"/>
          <w:numId w:val="37"/>
        </w:numPr>
        <w:ind w:left="567" w:hanging="567"/>
        <w:jc w:val="both"/>
        <w:rPr>
          <w:rFonts w:asciiTheme="minorBidi" w:hAnsiTheme="minorBidi" w:cstheme="minorBidi"/>
          <w:sz w:val="22"/>
          <w:szCs w:val="22"/>
          <w:lang w:val="fr-FR"/>
        </w:rPr>
      </w:pPr>
      <w:r>
        <w:rPr>
          <w:rFonts w:asciiTheme="minorBidi" w:hAnsiTheme="minorBidi" w:cstheme="minorBidi"/>
          <w:sz w:val="22"/>
          <w:szCs w:val="22"/>
          <w:lang w:val="fr-FR"/>
        </w:rPr>
        <w:t xml:space="preserve">La liste des sites a été progressivement améliorée depuis son adoption en 2008, notamment lors de la troisième réunion des signataires (MOS3), à la suite d'un processus de consultation approfondi mené auprès des signataires avant et après la deuxième réunion des signataires (MOS2). Il subsiste toutefois des lacunes et des possibilités d’amélioration. De nombreux signataires ont examiné et mis à jour les informations concernant leur pays figurant dans le tableau 3, tandis que d’autres ont exprimé leur intention de revoir les composantes nationales de la Liste des sites. </w:t>
      </w:r>
    </w:p>
    <w:p w14:paraId="6F95FC2C" w14:textId="77777777" w:rsidR="002115F5" w:rsidRDefault="002115F5">
      <w:pPr>
        <w:pStyle w:val="ListParagraph"/>
        <w:ind w:left="567"/>
        <w:rPr>
          <w:rFonts w:asciiTheme="minorBidi" w:hAnsiTheme="minorBidi" w:cstheme="minorBidi"/>
          <w:sz w:val="22"/>
          <w:szCs w:val="22"/>
          <w:lang w:val="fr-FR"/>
        </w:rPr>
      </w:pPr>
    </w:p>
    <w:p w14:paraId="67F81E91" w14:textId="77777777" w:rsidR="002115F5" w:rsidRDefault="00BE68EF">
      <w:pPr>
        <w:pStyle w:val="ListParagraph"/>
        <w:numPr>
          <w:ilvl w:val="0"/>
          <w:numId w:val="37"/>
        </w:numPr>
        <w:ind w:left="567" w:hanging="567"/>
        <w:jc w:val="both"/>
        <w:rPr>
          <w:rFonts w:asciiTheme="minorBidi" w:hAnsiTheme="minorBidi" w:cstheme="minorBidi"/>
          <w:sz w:val="22"/>
          <w:szCs w:val="22"/>
          <w:lang w:val="fr-FR"/>
        </w:rPr>
      </w:pPr>
      <w:r>
        <w:rPr>
          <w:rFonts w:asciiTheme="minorBidi" w:hAnsiTheme="minorBidi" w:cstheme="minorBidi"/>
          <w:sz w:val="22"/>
          <w:szCs w:val="22"/>
          <w:lang w:val="fr-FR"/>
        </w:rPr>
        <w:t xml:space="preserve">Le TAG a rassemblé les informations pertinentes dans les deux tableaux figurant aux annexes A et B du présent document. Les sections (a) et (b) ci-dessous expliquent les informations présentées dans les annexes respectives ainsi que la manière dont elles peuvent aider les signataires à examiner et à améliorer le tableau 3 pendant la période intersessions entre la MOS4 et la MOS5. </w:t>
      </w:r>
    </w:p>
    <w:p w14:paraId="34B980CF" w14:textId="77777777" w:rsidR="002115F5" w:rsidRDefault="002115F5">
      <w:pPr>
        <w:pStyle w:val="ListParagraph"/>
        <w:ind w:left="567"/>
        <w:rPr>
          <w:rFonts w:asciiTheme="minorBidi" w:hAnsiTheme="minorBidi"/>
          <w:lang w:val="fr-FR"/>
        </w:rPr>
      </w:pPr>
    </w:p>
    <w:p w14:paraId="4B8F60C3" w14:textId="1F2C144B" w:rsidR="002115F5" w:rsidRDefault="00BE68EF">
      <w:pPr>
        <w:pStyle w:val="ListParagraph"/>
        <w:numPr>
          <w:ilvl w:val="0"/>
          <w:numId w:val="37"/>
        </w:numPr>
        <w:ind w:left="567" w:hanging="567"/>
        <w:jc w:val="both"/>
        <w:rPr>
          <w:rFonts w:asciiTheme="minorBidi" w:hAnsiTheme="minorBidi" w:cstheme="minorBidi"/>
          <w:sz w:val="22"/>
          <w:szCs w:val="22"/>
          <w:lang w:val="fr-FR"/>
        </w:rPr>
      </w:pPr>
      <w:r>
        <w:rPr>
          <w:rFonts w:asciiTheme="minorBidi" w:hAnsiTheme="minorBidi" w:cstheme="minorBidi"/>
          <w:sz w:val="22"/>
          <w:szCs w:val="22"/>
          <w:lang w:val="fr-FR"/>
        </w:rPr>
        <w:t xml:space="preserve">La section (a) ci-dessous aborde les sites déjà signalés comme répondant aux critères mondiaux d’importance internationale pour les espèces figurant à l'annexe 1 du mémorandum d’entente, y compris les nouveaux sites potentiels et les nouvelles populations éligibles sur des sites déjà inclus dans le tableau 3. Ces informations sont présentées pays par pays dans l’annexe A. Les signataires peuvent souhaiter examiner ces informations à l’issue de la MOS4 et envisager de proposer des modifications correspondantes au tableau 3. </w:t>
      </w:r>
    </w:p>
    <w:p w14:paraId="567FF154" w14:textId="77777777" w:rsidR="002115F5" w:rsidRDefault="002115F5">
      <w:pPr>
        <w:pStyle w:val="ListParagraph"/>
        <w:ind w:left="567"/>
        <w:rPr>
          <w:rFonts w:asciiTheme="minorBidi" w:hAnsiTheme="minorBidi"/>
          <w:lang w:val="fr-FR"/>
        </w:rPr>
      </w:pPr>
    </w:p>
    <w:p w14:paraId="055A1137" w14:textId="77777777" w:rsidR="002115F5" w:rsidRDefault="00BE68EF">
      <w:pPr>
        <w:pStyle w:val="ListParagraph"/>
        <w:numPr>
          <w:ilvl w:val="0"/>
          <w:numId w:val="37"/>
        </w:numPr>
        <w:ind w:left="567" w:hanging="567"/>
        <w:jc w:val="both"/>
        <w:rPr>
          <w:rFonts w:asciiTheme="minorBidi" w:hAnsiTheme="minorBidi" w:cstheme="minorBidi"/>
          <w:sz w:val="22"/>
          <w:szCs w:val="22"/>
          <w:lang w:val="fr-FR"/>
        </w:rPr>
      </w:pPr>
      <w:r>
        <w:rPr>
          <w:rFonts w:asciiTheme="minorBidi" w:hAnsiTheme="minorBidi" w:cstheme="minorBidi"/>
          <w:sz w:val="22"/>
          <w:szCs w:val="22"/>
          <w:lang w:val="fr-FR"/>
        </w:rPr>
        <w:t>Le Rapport sur le Réseau de Sites (</w:t>
      </w:r>
      <w:hyperlink r:id="rId16" w:history="1">
        <w:r w:rsidR="002115F5">
          <w:rPr>
            <w:rStyle w:val="Hyperlink"/>
            <w:rFonts w:asciiTheme="minorBidi" w:hAnsiTheme="minorBidi" w:cstheme="minorBidi"/>
            <w:sz w:val="22"/>
            <w:szCs w:val="22"/>
            <w:lang w:val="fr-FR"/>
          </w:rPr>
          <w:t>UNEP/CMS/Raptors/MOS4/Doc.12.3</w:t>
        </w:r>
      </w:hyperlink>
      <w:r>
        <w:rPr>
          <w:rFonts w:asciiTheme="minorBidi" w:hAnsiTheme="minorBidi" w:cstheme="minorBidi"/>
          <w:sz w:val="22"/>
          <w:szCs w:val="22"/>
          <w:lang w:val="fr-FR"/>
        </w:rPr>
        <w:t xml:space="preserve">) adopte une approche complémentaire, axée sur chaque espèce. Il se concentre sur les espèces de l’annexe 1 présentant la plus haute priorité, à savoir celles classées dans la catégorie 1 du tableau 1 de l’annexe 3 du MdE Rapaces, et identifie les parties de leur aire de répartition où les signataires et les autres parties prenantes pourraient cibler leurs efforts de recensement afin de contribuer à combler les lacunes du tableau 3. </w:t>
      </w:r>
    </w:p>
    <w:p w14:paraId="6B531B75" w14:textId="77777777" w:rsidR="002115F5" w:rsidRDefault="002115F5">
      <w:pPr>
        <w:pStyle w:val="ListParagraph"/>
        <w:ind w:left="567"/>
        <w:jc w:val="both"/>
        <w:rPr>
          <w:rFonts w:asciiTheme="minorBidi" w:hAnsiTheme="minorBidi"/>
          <w:lang w:val="fr-FR"/>
        </w:rPr>
      </w:pPr>
    </w:p>
    <w:p w14:paraId="6E514559" w14:textId="77777777" w:rsidR="002115F5" w:rsidRDefault="00BE68EF">
      <w:pPr>
        <w:pStyle w:val="ListParagraph"/>
        <w:numPr>
          <w:ilvl w:val="0"/>
          <w:numId w:val="37"/>
        </w:numPr>
        <w:ind w:left="567" w:hanging="567"/>
        <w:jc w:val="both"/>
        <w:rPr>
          <w:rFonts w:asciiTheme="minorBidi" w:hAnsiTheme="minorBidi" w:cstheme="minorBidi"/>
          <w:sz w:val="22"/>
          <w:szCs w:val="22"/>
          <w:lang w:val="fr-FR"/>
        </w:rPr>
      </w:pPr>
      <w:r>
        <w:rPr>
          <w:rFonts w:asciiTheme="minorBidi" w:hAnsiTheme="minorBidi" w:cstheme="minorBidi"/>
          <w:sz w:val="22"/>
          <w:szCs w:val="22"/>
          <w:lang w:val="fr-FR"/>
        </w:rPr>
        <w:t xml:space="preserve">La section (b) ci-dessous traite des sites déjà inclus dans le tableau 3 qui pourraient </w:t>
      </w:r>
      <w:r>
        <w:rPr>
          <w:rFonts w:asciiTheme="minorBidi" w:hAnsiTheme="minorBidi" w:cstheme="minorBidi"/>
          <w:sz w:val="22"/>
          <w:szCs w:val="22"/>
          <w:lang w:val="fr-FR"/>
        </w:rPr>
        <w:lastRenderedPageBreak/>
        <w:t>nécessiter un réexamen, car leurs codes, noms, limites ou autres informations semblent avoir changé depuis que la liste a été établie sous sa forme actuelle</w:t>
      </w:r>
      <w:r w:rsidRPr="00DB104A">
        <w:rPr>
          <w:vertAlign w:val="superscript"/>
          <w:lang w:val="fr-FR"/>
        </w:rPr>
        <w:footnoteReference w:id="3"/>
      </w:r>
      <w:r>
        <w:rPr>
          <w:rFonts w:asciiTheme="minorBidi" w:hAnsiTheme="minorBidi" w:cstheme="minorBidi"/>
          <w:sz w:val="22"/>
          <w:szCs w:val="22"/>
          <w:lang w:val="fr-FR"/>
        </w:rPr>
        <w:t>. Les changements identifiés par le TAG sont présentés dans l’annexe B.</w:t>
      </w:r>
    </w:p>
    <w:p w14:paraId="3EDE4C43" w14:textId="77777777" w:rsidR="002115F5" w:rsidRDefault="002115F5">
      <w:pPr>
        <w:pStyle w:val="ListParagraph"/>
        <w:ind w:left="567"/>
        <w:rPr>
          <w:rFonts w:asciiTheme="minorBidi" w:hAnsiTheme="minorBidi"/>
          <w:lang w:val="fr-FR"/>
        </w:rPr>
      </w:pPr>
    </w:p>
    <w:p w14:paraId="71207397" w14:textId="77777777" w:rsidR="002115F5" w:rsidRDefault="00BE68EF">
      <w:pPr>
        <w:pStyle w:val="ListParagraph"/>
        <w:numPr>
          <w:ilvl w:val="0"/>
          <w:numId w:val="37"/>
        </w:numPr>
        <w:ind w:left="567" w:hanging="567"/>
        <w:jc w:val="both"/>
        <w:rPr>
          <w:rFonts w:asciiTheme="minorBidi" w:hAnsiTheme="minorBidi" w:cstheme="minorBidi"/>
          <w:sz w:val="22"/>
          <w:szCs w:val="22"/>
          <w:lang w:val="fr-FR"/>
        </w:rPr>
      </w:pPr>
      <w:r>
        <w:rPr>
          <w:rFonts w:asciiTheme="minorBidi" w:hAnsiTheme="minorBidi" w:cstheme="minorBidi"/>
          <w:sz w:val="22"/>
          <w:szCs w:val="22"/>
          <w:lang w:val="fr-FR"/>
        </w:rPr>
        <w:t>Le rapport d’évaluation de l’état de conservation (</w:t>
      </w:r>
      <w:hyperlink r:id="rId17" w:history="1">
        <w:r w:rsidR="002115F5">
          <w:rPr>
            <w:rStyle w:val="Hyperlink"/>
            <w:rFonts w:asciiTheme="minorBidi" w:hAnsiTheme="minorBidi" w:cstheme="minorBidi"/>
            <w:sz w:val="22"/>
            <w:szCs w:val="22"/>
            <w:lang w:val="fr-FR"/>
          </w:rPr>
          <w:t>UNEP/CMS/Raptors/MOS4/Doc.12.4</w:t>
        </w:r>
      </w:hyperlink>
      <w:r>
        <w:rPr>
          <w:rFonts w:asciiTheme="minorBidi" w:hAnsiTheme="minorBidi" w:cstheme="minorBidi"/>
          <w:sz w:val="22"/>
          <w:szCs w:val="22"/>
          <w:lang w:val="fr-FR"/>
        </w:rPr>
        <w:t>) fournit des informations supplémentaires pertinentes au tableau 3, notamment une analyse des lacunes dans la couverture des sites ainsi que du niveau global de protection offert au réseau de sites du tableau 3.</w:t>
      </w:r>
    </w:p>
    <w:p w14:paraId="04FF4C1D" w14:textId="77777777" w:rsidR="002115F5" w:rsidRDefault="002115F5">
      <w:pPr>
        <w:rPr>
          <w:rFonts w:asciiTheme="minorBidi" w:hAnsiTheme="minorBidi"/>
          <w:lang w:val="fr-FR"/>
        </w:rPr>
      </w:pPr>
    </w:p>
    <w:p w14:paraId="5117A982" w14:textId="77777777" w:rsidR="002115F5" w:rsidRDefault="00BE68EF">
      <w:pPr>
        <w:rPr>
          <w:rFonts w:eastAsia="Times New Roman" w:cs="Arial"/>
          <w:b/>
          <w:bCs/>
          <w:lang w:val="fr-FR"/>
        </w:rPr>
      </w:pPr>
      <w:r>
        <w:rPr>
          <w:rFonts w:eastAsia="Times New Roman" w:cs="Arial"/>
          <w:b/>
          <w:bCs/>
          <w:lang w:val="fr-FR"/>
        </w:rPr>
        <w:t>Vers un tableau 3 plus exhaustif</w:t>
      </w:r>
    </w:p>
    <w:p w14:paraId="13CECA2E" w14:textId="77777777" w:rsidR="002115F5" w:rsidRDefault="002115F5">
      <w:pPr>
        <w:rPr>
          <w:rFonts w:asciiTheme="minorBidi" w:hAnsiTheme="minorBidi"/>
          <w:lang w:val="fr-FR"/>
        </w:rPr>
      </w:pPr>
    </w:p>
    <w:p w14:paraId="7F2EF40A" w14:textId="77777777" w:rsidR="002115F5" w:rsidRDefault="00BE68EF">
      <w:pPr>
        <w:pStyle w:val="ListParagraph"/>
        <w:widowControl/>
        <w:numPr>
          <w:ilvl w:val="0"/>
          <w:numId w:val="29"/>
        </w:numPr>
        <w:spacing w:after="160" w:line="278" w:lineRule="auto"/>
        <w:ind w:left="426" w:hanging="426"/>
        <w:rPr>
          <w:rFonts w:asciiTheme="minorBidi" w:hAnsiTheme="minorBidi" w:cstheme="minorBidi"/>
          <w:b/>
          <w:bCs/>
          <w:sz w:val="22"/>
          <w:szCs w:val="22"/>
          <w:u w:val="single"/>
          <w:lang w:val="fr-FR"/>
        </w:rPr>
      </w:pPr>
      <w:r>
        <w:rPr>
          <w:rFonts w:asciiTheme="minorBidi" w:hAnsiTheme="minorBidi" w:cstheme="minorBidi"/>
          <w:b/>
          <w:bCs/>
          <w:sz w:val="22"/>
          <w:szCs w:val="22"/>
          <w:u w:val="single"/>
          <w:lang w:val="fr-FR"/>
        </w:rPr>
        <w:t>Amélioration du tableau 3 : sites déjà identifiés comme étant d’importance internationale</w:t>
      </w:r>
    </w:p>
    <w:p w14:paraId="47551FB7" w14:textId="77777777" w:rsidR="002115F5" w:rsidRDefault="002115F5">
      <w:pPr>
        <w:pStyle w:val="ListParagraph"/>
        <w:widowControl/>
        <w:spacing w:after="160" w:line="278" w:lineRule="auto"/>
        <w:ind w:left="567"/>
        <w:rPr>
          <w:rFonts w:asciiTheme="minorBidi" w:hAnsiTheme="minorBidi" w:cstheme="minorBidi"/>
          <w:sz w:val="22"/>
          <w:szCs w:val="22"/>
          <w:lang w:val="fr-FR"/>
        </w:rPr>
      </w:pPr>
    </w:p>
    <w:p w14:paraId="27AE8187"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cstheme="minorBidi"/>
          <w:sz w:val="22"/>
          <w:szCs w:val="22"/>
          <w:lang w:val="fr-FR"/>
        </w:rPr>
        <w:t>Dans le cadre de la mise en œuvre de l’action n° 13 de son plan de travail, le «</w:t>
      </w:r>
      <w:r>
        <w:rPr>
          <w:rFonts w:asciiTheme="minorBidi" w:eastAsiaTheme="minorHAnsi" w:hAnsiTheme="minorBidi" w:cstheme="minorBidi"/>
          <w:snapToGrid/>
          <w:sz w:val="22"/>
          <w:szCs w:val="22"/>
          <w:lang w:val="fr-FR"/>
        </w:rPr>
        <w:t xml:space="preserve"> groupe de travail » (TAG) a compilé des informations sur les sites signalés comme abritant des populations d’importance internationale d’espèces figurant à l’annexe 1, couvrant l’ensemble de la zone géographique </w:t>
      </w:r>
      <w:r>
        <w:rPr>
          <w:rFonts w:asciiTheme="minorBidi" w:hAnsiTheme="minorBidi"/>
          <w:sz w:val="22"/>
          <w:szCs w:val="22"/>
          <w:lang w:val="fr-FR"/>
        </w:rPr>
        <w:t xml:space="preserve">du mémorandum d’entente, mais qui ne figurent pas actuellement dans le tableau 3. L’annexe A du présent document identifie également de nouvelles populations éligibles sur des sites déjà inclus dans le tableau 3. </w:t>
      </w:r>
    </w:p>
    <w:p w14:paraId="6CABEDE9" w14:textId="77777777" w:rsidR="002115F5" w:rsidRDefault="002115F5">
      <w:pPr>
        <w:ind w:left="567" w:hanging="567"/>
        <w:jc w:val="both"/>
        <w:rPr>
          <w:rFonts w:asciiTheme="minorBidi" w:hAnsiTheme="minorBidi"/>
          <w:lang w:val="fr-FR"/>
        </w:rPr>
      </w:pPr>
    </w:p>
    <w:p w14:paraId="1AD2E3A1" w14:textId="77777777" w:rsidR="002115F5" w:rsidRDefault="00BE68EF">
      <w:pPr>
        <w:pStyle w:val="ListParagraph"/>
        <w:numPr>
          <w:ilvl w:val="0"/>
          <w:numId w:val="37"/>
        </w:numPr>
        <w:spacing w:after="120"/>
        <w:ind w:left="567" w:hanging="567"/>
        <w:contextualSpacing w:val="0"/>
        <w:jc w:val="both"/>
        <w:rPr>
          <w:rFonts w:asciiTheme="minorBidi" w:hAnsiTheme="minorBidi"/>
          <w:sz w:val="22"/>
          <w:szCs w:val="22"/>
          <w:lang w:val="fr-FR"/>
        </w:rPr>
      </w:pPr>
      <w:r>
        <w:rPr>
          <w:rFonts w:asciiTheme="minorBidi" w:hAnsiTheme="minorBidi"/>
          <w:sz w:val="22"/>
          <w:szCs w:val="22"/>
          <w:lang w:val="fr-FR"/>
        </w:rPr>
        <w:t xml:space="preserve">L’annexe A s’appuie sur les sources suivantes :  </w:t>
      </w:r>
    </w:p>
    <w:p w14:paraId="27736531" w14:textId="77777777" w:rsidR="002115F5" w:rsidRDefault="00BE68EF">
      <w:pPr>
        <w:pStyle w:val="ListParagraph"/>
        <w:widowControl/>
        <w:numPr>
          <w:ilvl w:val="1"/>
          <w:numId w:val="38"/>
        </w:numPr>
        <w:spacing w:after="120" w:line="278" w:lineRule="auto"/>
        <w:ind w:left="993" w:hanging="338"/>
        <w:contextualSpacing w:val="0"/>
        <w:jc w:val="both"/>
        <w:rPr>
          <w:rFonts w:asciiTheme="minorBidi" w:hAnsiTheme="minorBidi" w:cstheme="minorBidi"/>
          <w:sz w:val="22"/>
          <w:szCs w:val="22"/>
          <w:lang w:val="fr-FR"/>
        </w:rPr>
      </w:pPr>
      <w:r>
        <w:rPr>
          <w:rFonts w:asciiTheme="minorBidi" w:hAnsiTheme="minorBidi" w:cstheme="minorBidi"/>
          <w:sz w:val="22"/>
          <w:szCs w:val="22"/>
          <w:lang w:val="fr-FR"/>
        </w:rPr>
        <w:t>les bases de données des IBA</w:t>
      </w:r>
      <w:r>
        <w:rPr>
          <w:rStyle w:val="FootnoteReference"/>
          <w:rFonts w:asciiTheme="minorBidi" w:hAnsiTheme="minorBidi" w:cstheme="minorBidi"/>
          <w:sz w:val="22"/>
          <w:szCs w:val="22"/>
          <w:lang w:val="fr-FR"/>
        </w:rPr>
        <w:footnoteReference w:id="4"/>
      </w:r>
      <w:r>
        <w:rPr>
          <w:rFonts w:asciiTheme="minorBidi" w:hAnsiTheme="minorBidi" w:cstheme="minorBidi"/>
          <w:sz w:val="22"/>
          <w:szCs w:val="22"/>
          <w:lang w:val="fr-FR"/>
        </w:rPr>
        <w:t xml:space="preserve"> et des KBA</w:t>
      </w:r>
      <w:r>
        <w:rPr>
          <w:rStyle w:val="FootnoteReference"/>
          <w:rFonts w:asciiTheme="minorBidi" w:hAnsiTheme="minorBidi" w:cstheme="minorBidi"/>
          <w:sz w:val="22"/>
          <w:szCs w:val="22"/>
          <w:lang w:val="fr-FR"/>
        </w:rPr>
        <w:footnoteReference w:id="5"/>
      </w:r>
      <w:r>
        <w:rPr>
          <w:rFonts w:asciiTheme="minorBidi" w:hAnsiTheme="minorBidi" w:cstheme="minorBidi"/>
          <w:sz w:val="22"/>
          <w:szCs w:val="22"/>
          <w:lang w:val="fr-FR"/>
        </w:rPr>
        <w:t>, dans lesquelles les espèces de l’annexe 1 sont répertoriées comme répondant aux critères mondiaux d’importance internationale et où soit le site, soit la population qualifiante concernée n’est actuellement pas incluse dans le tableau 3 ;</w:t>
      </w:r>
    </w:p>
    <w:p w14:paraId="10FDCA24" w14:textId="541FBADC" w:rsidR="002115F5" w:rsidRDefault="00BE68EF">
      <w:pPr>
        <w:pStyle w:val="ListParagraph"/>
        <w:widowControl/>
        <w:numPr>
          <w:ilvl w:val="1"/>
          <w:numId w:val="38"/>
        </w:numPr>
        <w:spacing w:after="120" w:line="278" w:lineRule="auto"/>
        <w:ind w:left="993" w:hanging="338"/>
        <w:contextualSpacing w:val="0"/>
        <w:jc w:val="both"/>
        <w:rPr>
          <w:rFonts w:asciiTheme="minorBidi" w:hAnsiTheme="minorBidi" w:cstheme="minorBidi"/>
          <w:sz w:val="22"/>
          <w:szCs w:val="22"/>
          <w:lang w:val="fr-FR"/>
        </w:rPr>
      </w:pPr>
      <w:r>
        <w:rPr>
          <w:rFonts w:asciiTheme="minorBidi" w:hAnsiTheme="minorBidi" w:cstheme="minorBidi"/>
          <w:sz w:val="22"/>
          <w:szCs w:val="22"/>
          <w:lang w:val="fr-FR"/>
        </w:rPr>
        <w:t>les sites sélectionnés identifiés dans le Plan d’action mondial pour la conservation de l’aigle des steppes (</w:t>
      </w:r>
      <w:r>
        <w:rPr>
          <w:rFonts w:asciiTheme="minorBidi" w:hAnsiTheme="minorBidi" w:cstheme="minorBidi"/>
          <w:i/>
          <w:iCs/>
          <w:sz w:val="22"/>
          <w:szCs w:val="22"/>
          <w:lang w:val="fr-FR"/>
        </w:rPr>
        <w:t>Aquila nipalensis</w:t>
      </w:r>
      <w:r>
        <w:rPr>
          <w:rFonts w:asciiTheme="minorBidi" w:hAnsiTheme="minorBidi" w:cstheme="minorBidi"/>
          <w:sz w:val="22"/>
          <w:szCs w:val="22"/>
          <w:lang w:val="fr-FR"/>
        </w:rPr>
        <w:t>) (2026-2035)</w:t>
      </w:r>
      <w:r>
        <w:rPr>
          <w:rStyle w:val="FootnoteReference"/>
          <w:rFonts w:asciiTheme="minorBidi" w:hAnsiTheme="minorBidi" w:cstheme="minorBidi"/>
          <w:sz w:val="22"/>
          <w:szCs w:val="22"/>
          <w:lang w:val="fr-FR"/>
        </w:rPr>
        <w:footnoteReference w:id="6"/>
      </w:r>
      <w:r>
        <w:rPr>
          <w:rFonts w:asciiTheme="minorBidi" w:hAnsiTheme="minorBidi" w:cstheme="minorBidi"/>
          <w:sz w:val="22"/>
          <w:szCs w:val="22"/>
          <w:lang w:val="fr-FR"/>
        </w:rPr>
        <w:t xml:space="preserve">, où la présence d’un nombre significatif d’aigles des steppes d’importance internationale a été confirmée grâce au questionnaire du </w:t>
      </w:r>
      <w:r w:rsidR="00FD3D5F">
        <w:rPr>
          <w:rFonts w:asciiTheme="minorBidi" w:hAnsiTheme="minorBidi" w:cstheme="minorBidi"/>
          <w:sz w:val="22"/>
          <w:szCs w:val="22"/>
          <w:lang w:val="fr-FR"/>
        </w:rPr>
        <w:t>p</w:t>
      </w:r>
      <w:r>
        <w:rPr>
          <w:rFonts w:asciiTheme="minorBidi" w:hAnsiTheme="minorBidi" w:cstheme="minorBidi"/>
          <w:sz w:val="22"/>
          <w:szCs w:val="22"/>
          <w:lang w:val="fr-FR"/>
        </w:rPr>
        <w:t xml:space="preserve">lan d’action, aux données eBird ou aux données IBA/KBA ;  </w:t>
      </w:r>
    </w:p>
    <w:p w14:paraId="73408989" w14:textId="77777777" w:rsidR="002115F5" w:rsidRDefault="00BE68EF">
      <w:pPr>
        <w:pStyle w:val="ListParagraph"/>
        <w:widowControl/>
        <w:numPr>
          <w:ilvl w:val="1"/>
          <w:numId w:val="38"/>
        </w:numPr>
        <w:spacing w:after="120" w:line="278" w:lineRule="auto"/>
        <w:ind w:left="998" w:hanging="340"/>
        <w:jc w:val="both"/>
        <w:rPr>
          <w:rFonts w:asciiTheme="minorBidi" w:hAnsiTheme="minorBidi" w:cstheme="minorBidi"/>
          <w:sz w:val="22"/>
          <w:szCs w:val="22"/>
          <w:lang w:val="fr-FR"/>
        </w:rPr>
      </w:pPr>
      <w:r>
        <w:rPr>
          <w:rFonts w:asciiTheme="minorBidi" w:hAnsiTheme="minorBidi" w:cstheme="minorBidi"/>
          <w:sz w:val="22"/>
          <w:szCs w:val="22"/>
          <w:lang w:val="fr-FR"/>
        </w:rPr>
        <w:t>des sites supplémentaires identifiés par des experts comme répondant aux critères mondiaux d’importance internationale pour les espèces de l’annexe 1.</w:t>
      </w:r>
    </w:p>
    <w:p w14:paraId="0DE95165" w14:textId="77777777" w:rsidR="002115F5" w:rsidRDefault="002115F5">
      <w:pPr>
        <w:pStyle w:val="ListParagraph"/>
        <w:widowControl/>
        <w:spacing w:after="120" w:line="278" w:lineRule="auto"/>
        <w:ind w:left="998"/>
        <w:jc w:val="both"/>
        <w:rPr>
          <w:rFonts w:asciiTheme="minorBidi" w:hAnsiTheme="minorBidi" w:cstheme="minorBidi"/>
          <w:sz w:val="22"/>
          <w:szCs w:val="22"/>
          <w:lang w:val="fr-FR"/>
        </w:rPr>
      </w:pPr>
    </w:p>
    <w:p w14:paraId="4AE456A6"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 xml:space="preserve">Les signataires sont invités à prendre connaissance de l’annexe A et à examiner s’ils souhaitent proposer l’un des sites identifiés ou l’une des populations éligibles en vue de leur inclusion dans le tableau 3, au cours de la période intersessions entre la MOS4 et la MOS5. Dans le cadre de cet examen, les signataires sont encouragés à s’appuyer sur des informations nationales supplémentaires et à consulter les parties prenantes nationales pertinentes lorsqu’ils envisagent d’apporter des améliorations à la liste des sites. </w:t>
      </w:r>
    </w:p>
    <w:p w14:paraId="34DCF8AB" w14:textId="77777777" w:rsidR="002115F5" w:rsidRDefault="002115F5">
      <w:pPr>
        <w:pStyle w:val="ListParagraph"/>
        <w:ind w:left="567"/>
        <w:jc w:val="both"/>
        <w:rPr>
          <w:rFonts w:asciiTheme="minorBidi" w:hAnsiTheme="minorBidi"/>
          <w:lang w:val="fr-FR"/>
        </w:rPr>
      </w:pPr>
    </w:p>
    <w:p w14:paraId="1C3C9436" w14:textId="74618B1C" w:rsidR="002115F5" w:rsidRDefault="00BE68EF">
      <w:pPr>
        <w:pStyle w:val="ListParagraph"/>
        <w:numPr>
          <w:ilvl w:val="0"/>
          <w:numId w:val="37"/>
        </w:numPr>
        <w:ind w:left="567" w:hanging="567"/>
        <w:jc w:val="both"/>
        <w:rPr>
          <w:rFonts w:asciiTheme="minorBidi" w:hAnsiTheme="minorBidi"/>
          <w:sz w:val="22"/>
          <w:szCs w:val="22"/>
          <w:lang w:val="fr-FR"/>
        </w:rPr>
      </w:pPr>
      <w:r>
        <w:rPr>
          <w:rFonts w:ascii="Arial" w:hAnsi="Arial" w:cs="Arial"/>
          <w:sz w:val="22"/>
          <w:szCs w:val="22"/>
          <w:lang w:val="fr-FR"/>
        </w:rPr>
        <w:t>Le tableau 3 actuel couvre tous les États de l’aire de répartition du MdE Rapaces, conformément à son champ d’application géographique. Pour les États de l’aire de répartition non</w:t>
      </w:r>
      <w:r w:rsidR="00D1118D">
        <w:rPr>
          <w:rFonts w:ascii="Arial" w:hAnsi="Arial" w:cs="Arial"/>
          <w:sz w:val="22"/>
          <w:szCs w:val="22"/>
          <w:lang w:val="fr-FR"/>
        </w:rPr>
        <w:t xml:space="preserve"> </w:t>
      </w:r>
      <w:r>
        <w:rPr>
          <w:rFonts w:ascii="Arial" w:hAnsi="Arial" w:cs="Arial"/>
          <w:sz w:val="22"/>
          <w:szCs w:val="22"/>
          <w:lang w:val="fr-FR"/>
        </w:rPr>
        <w:t xml:space="preserve">signataires, le TAG propose de mettre en œuvre les modifications </w:t>
      </w:r>
      <w:r>
        <w:rPr>
          <w:rFonts w:ascii="Arial" w:hAnsi="Arial" w:cs="Arial"/>
          <w:sz w:val="22"/>
          <w:szCs w:val="22"/>
          <w:lang w:val="fr-FR"/>
        </w:rPr>
        <w:lastRenderedPageBreak/>
        <w:t xml:space="preserve">présentées dans le tableau 3 après la MOS4. </w:t>
      </w:r>
      <w:r>
        <w:rPr>
          <w:rFonts w:asciiTheme="minorBidi" w:hAnsiTheme="minorBidi"/>
          <w:sz w:val="22"/>
          <w:szCs w:val="22"/>
          <w:lang w:val="fr-FR"/>
        </w:rPr>
        <w:t>Tout pays signataire du MdE Rapaces a la possibilité d’examiner la partie du tableau 3 concernant son pays et de proposer des modifications à celle-ci.</w:t>
      </w:r>
    </w:p>
    <w:p w14:paraId="59F02DBE" w14:textId="77777777" w:rsidR="002115F5" w:rsidRDefault="002115F5" w:rsidP="00342653">
      <w:pPr>
        <w:rPr>
          <w:rFonts w:asciiTheme="minorBidi" w:hAnsiTheme="minorBidi"/>
          <w:lang w:val="fr-FR"/>
        </w:rPr>
      </w:pPr>
    </w:p>
    <w:p w14:paraId="6E17AB7C"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L’amélioration du tableau 3 est un processus en cours. Au cours de la période intersessions entre la MOS4 et la MOS5, le TAG pourrait également recenser les mises à jour éventuelles à apporter à la composante « ZPS » du tableau 3, afin qu’elles puissent être examinées par les signataires. Lors de l’élaboration de l’annexe A, le TAG s’est concentré sur les nouveaux sites et les populations éligibles déjà signalées comme répondant aux critères mondiaux</w:t>
      </w:r>
      <w:r>
        <w:rPr>
          <w:rFonts w:asciiTheme="minorBidi" w:hAnsiTheme="minorBidi"/>
          <w:sz w:val="22"/>
          <w:szCs w:val="22"/>
          <w:u w:val="single"/>
          <w:lang w:val="fr-FR"/>
        </w:rPr>
        <w:t xml:space="preserve"> d’importance internationale pour les espèces de l’annexe 1, sur l’ensemble de la zone géographique couverte par le Mémorandum d’entente.</w:t>
      </w:r>
      <w:r>
        <w:rPr>
          <w:rFonts w:asciiTheme="minorBidi" w:hAnsiTheme="minorBidi"/>
          <w:sz w:val="22"/>
          <w:szCs w:val="22"/>
          <w:lang w:val="fr-FR"/>
        </w:rPr>
        <w:t xml:space="preserve"> Les travaux futurs pourraient également porter sur des sites ou des populations éligibles répondant à des critères </w:t>
      </w:r>
      <w:r>
        <w:rPr>
          <w:rFonts w:asciiTheme="minorBidi" w:hAnsiTheme="minorBidi"/>
          <w:sz w:val="22"/>
          <w:szCs w:val="22"/>
          <w:u w:val="single"/>
          <w:lang w:val="fr-FR"/>
        </w:rPr>
        <w:t>régionaux</w:t>
      </w:r>
      <w:r>
        <w:rPr>
          <w:rFonts w:asciiTheme="minorBidi" w:hAnsiTheme="minorBidi"/>
          <w:sz w:val="22"/>
          <w:szCs w:val="22"/>
          <w:lang w:val="fr-FR"/>
        </w:rPr>
        <w:t xml:space="preserve"> d’importance internationale.</w:t>
      </w:r>
    </w:p>
    <w:p w14:paraId="1D1AAF9B" w14:textId="77777777" w:rsidR="002115F5" w:rsidRDefault="002115F5">
      <w:pPr>
        <w:ind w:left="567" w:hanging="567"/>
        <w:jc w:val="both"/>
        <w:rPr>
          <w:rFonts w:asciiTheme="minorBidi" w:hAnsiTheme="minorBidi"/>
          <w:lang w:val="fr-FR"/>
        </w:rPr>
      </w:pPr>
    </w:p>
    <w:p w14:paraId="23CF9504"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 xml:space="preserve">L’annexe A recense les sites déjà identifiés et documentés comme abritant des populations d’espèces de l’annexe 1 d’importance internationale, qui pourraient donc être envisagés pour une inclusion dans le tableau 3. Il peut également exister d’autres sites pour lesquels les informations disponibles suggèrent une importance internationale potentielle, mais qui nécessitent des études supplémentaires afin de déterminer s’ils répondent aux critères pertinents. </w:t>
      </w:r>
    </w:p>
    <w:p w14:paraId="6D948DC5" w14:textId="77777777" w:rsidR="002115F5" w:rsidRDefault="002115F5">
      <w:pPr>
        <w:pStyle w:val="ListParagraph"/>
        <w:rPr>
          <w:rFonts w:asciiTheme="minorBidi" w:hAnsiTheme="minorBidi"/>
          <w:sz w:val="22"/>
          <w:szCs w:val="22"/>
          <w:lang w:val="fr-FR"/>
        </w:rPr>
      </w:pPr>
    </w:p>
    <w:p w14:paraId="770FBE2B"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Le rapport sur le réseau de sites (</w:t>
      </w:r>
      <w:r>
        <w:rPr>
          <w:rFonts w:asciiTheme="minorBidi" w:hAnsiTheme="minorBidi" w:cstheme="minorBidi"/>
          <w:sz w:val="22"/>
          <w:szCs w:val="22"/>
          <w:lang w:val="fr-FR"/>
        </w:rPr>
        <w:t>UNEP/CMS/Raptors/MOS4/Doc.12.3</w:t>
      </w:r>
      <w:r>
        <w:rPr>
          <w:rFonts w:asciiTheme="minorBidi" w:hAnsiTheme="minorBidi"/>
          <w:sz w:val="22"/>
          <w:szCs w:val="22"/>
          <w:lang w:val="fr-FR"/>
        </w:rPr>
        <w:t xml:space="preserve">) se concentre sur les espèces de catégorie 1 figurant au tableau 1 de l’annexe 3, car ces espèces de rapaces migrateurs menacées et quasi menacées constituent une priorité pour combler les lacunes du réseau de sites. Du point de vue des espèces, le rapport examine comment les sites figurant dans le tableau 3 pourraient fonctionner comme un réseau et identifie les parties de l’aire de répartition des espèces qui pourraient être prioritaires pour la réalisation d’études et l’identification de sites supplémentaires. </w:t>
      </w:r>
    </w:p>
    <w:p w14:paraId="31FF5E59" w14:textId="77777777" w:rsidR="002115F5" w:rsidRDefault="002115F5">
      <w:pPr>
        <w:ind w:left="567" w:hanging="567"/>
        <w:rPr>
          <w:rFonts w:asciiTheme="minorBidi" w:hAnsiTheme="minorBidi"/>
          <w:lang w:val="fr-FR"/>
        </w:rPr>
      </w:pPr>
    </w:p>
    <w:p w14:paraId="2CD3575F"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 xml:space="preserve">Les données provenant de la science citoyenne peuvent contribuer à l’identification de sites candidats à inclure dans le tableau 3. Le rapport sur le réseau de sites s’appuie sur les données eBird disponibles pour certaines espèces, et d’autres sources de science citoyenne pourraient également contribuer aux évaluations futures. Le tableau S3 de ce rapport sur le réseau de sites présente les résultats d’un examen de la littérature récente indiquant la présence d’espèces de catégorie 1, potentiellement en effectifs d’importance internationale, dans des zones qui ne sont pas actuellement couvertes par la liste des sites. Les signataires et les autres parties prenantes peuvent envisager de mener des enquêtes dans ces domaines afin de déterminer s’ils remplissent les conditions nécessaires pour être inclus dans le tableau 3. </w:t>
      </w:r>
    </w:p>
    <w:p w14:paraId="42CBA596" w14:textId="77777777" w:rsidR="002115F5" w:rsidRDefault="002115F5">
      <w:pPr>
        <w:rPr>
          <w:rFonts w:asciiTheme="minorBidi" w:hAnsiTheme="minorBidi"/>
          <w:lang w:val="fr-FR"/>
        </w:rPr>
      </w:pPr>
    </w:p>
    <w:p w14:paraId="199C4FAD" w14:textId="77777777" w:rsidR="002115F5" w:rsidRDefault="00BE68EF">
      <w:pPr>
        <w:pStyle w:val="ListParagraph"/>
        <w:widowControl/>
        <w:numPr>
          <w:ilvl w:val="0"/>
          <w:numId w:val="29"/>
        </w:numPr>
        <w:spacing w:after="160" w:line="278" w:lineRule="auto"/>
        <w:ind w:left="426" w:hanging="426"/>
        <w:rPr>
          <w:rFonts w:asciiTheme="minorBidi" w:hAnsiTheme="minorBidi" w:cstheme="minorBidi"/>
          <w:b/>
          <w:bCs/>
          <w:sz w:val="22"/>
          <w:szCs w:val="22"/>
          <w:u w:val="single"/>
          <w:lang w:val="fr-FR"/>
        </w:rPr>
      </w:pPr>
      <w:r>
        <w:rPr>
          <w:rFonts w:asciiTheme="minorBidi" w:hAnsiTheme="minorBidi" w:cstheme="minorBidi"/>
          <w:b/>
          <w:bCs/>
          <w:sz w:val="22"/>
          <w:szCs w:val="22"/>
          <w:u w:val="single"/>
          <w:lang w:val="fr-FR"/>
        </w:rPr>
        <w:t>Mettre à jour les informations du tableau 3</w:t>
      </w:r>
    </w:p>
    <w:p w14:paraId="1CA94DB5" w14:textId="77777777" w:rsidR="002115F5" w:rsidRDefault="002115F5">
      <w:pPr>
        <w:pStyle w:val="ListParagraph"/>
        <w:widowControl/>
        <w:spacing w:after="160" w:line="278" w:lineRule="auto"/>
        <w:ind w:left="426"/>
        <w:jc w:val="both"/>
        <w:rPr>
          <w:rFonts w:asciiTheme="minorBidi" w:hAnsiTheme="minorBidi" w:cstheme="minorBidi"/>
          <w:b/>
          <w:bCs/>
          <w:sz w:val="22"/>
          <w:szCs w:val="22"/>
          <w:lang w:val="fr-FR"/>
        </w:rPr>
      </w:pPr>
    </w:p>
    <w:p w14:paraId="2616D287"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 xml:space="preserve">Il est important que les signataires et les autres parties prenantes puissent facilement identifier les sites figurant dans le tableau 3 pour chaque État de l’aire de répartition et que les informations contenues dans la liste soient tenues à jour. </w:t>
      </w:r>
    </w:p>
    <w:p w14:paraId="54973A3E" w14:textId="77777777" w:rsidR="002115F5" w:rsidRDefault="002115F5">
      <w:pPr>
        <w:pStyle w:val="ListParagraph"/>
        <w:ind w:left="567"/>
        <w:jc w:val="both"/>
        <w:rPr>
          <w:rFonts w:asciiTheme="minorBidi" w:hAnsiTheme="minorBidi"/>
          <w:lang w:val="fr-FR"/>
        </w:rPr>
      </w:pPr>
    </w:p>
    <w:p w14:paraId="48A23503"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 xml:space="preserve">Le tableau 3 ayant été élargi conformément au mandat donné par la MOS1 (Abou Dhabi, décembre 2012) afin de fournir une sélection plus représentative de sites pour les rapaces migrateurs, plusieurs sites figurant sur la liste des sites ont subi des modifications concernant leurs limites, leurs codes ou leurs noms. La liste des sites adoptée lors de la MOS3 a été établie à partir des ensembles de données relatives aux IBA et aux ZPS disponibles en 2014 et 2015. Depuis lors, certains sites ont été retirés de la liste, divisés en plusieurs sites, fusionnés avec des sites voisins, agrandis ou ont reçu de nouveaux codes. Par conséquent, un code de site d’origine peut ne plus être </w:t>
      </w:r>
      <w:r>
        <w:rPr>
          <w:rFonts w:asciiTheme="minorBidi" w:hAnsiTheme="minorBidi"/>
          <w:sz w:val="22"/>
          <w:szCs w:val="22"/>
          <w:lang w:val="fr-FR"/>
        </w:rPr>
        <w:lastRenderedPageBreak/>
        <w:t xml:space="preserve">valide, peut correspondre à plusieurs sites distincts ou avoir été remplacé par le code attribué à un site fusionné plus grand. </w:t>
      </w:r>
    </w:p>
    <w:p w14:paraId="11D8A1CA" w14:textId="77777777" w:rsidR="002115F5" w:rsidRDefault="002115F5">
      <w:pPr>
        <w:pStyle w:val="ListParagraph"/>
        <w:ind w:left="567"/>
        <w:rPr>
          <w:rFonts w:asciiTheme="minorBidi" w:hAnsiTheme="minorBidi"/>
          <w:lang w:val="fr-FR"/>
        </w:rPr>
      </w:pPr>
    </w:p>
    <w:p w14:paraId="3EC372DD"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L’annexe B du présent document expose les mises à jour identifiées par le TAG afin de mettre en évidence certaines de ces modifications. Le TAG recommande aux signataires de consulter l’annexe B et de déterminer si les modifications proposées ou toute autre modification du tableau 3 sont nécessaires pour maintenir à jour les informations relatives à leur pays</w:t>
      </w:r>
      <w:r>
        <w:rPr>
          <w:vertAlign w:val="superscript"/>
          <w:lang w:val="fr-FR"/>
        </w:rPr>
        <w:footnoteReference w:id="7"/>
      </w:r>
      <w:r>
        <w:rPr>
          <w:rFonts w:asciiTheme="minorBidi" w:hAnsiTheme="minorBidi"/>
          <w:sz w:val="22"/>
          <w:szCs w:val="22"/>
          <w:lang w:val="fr-FR"/>
        </w:rPr>
        <w:t xml:space="preserve">. </w:t>
      </w:r>
    </w:p>
    <w:p w14:paraId="6B1A4FC4" w14:textId="77777777" w:rsidR="002115F5" w:rsidRDefault="002115F5">
      <w:pPr>
        <w:pStyle w:val="ListParagraph"/>
        <w:ind w:left="567"/>
        <w:rPr>
          <w:rFonts w:asciiTheme="minorBidi" w:hAnsiTheme="minorBidi"/>
          <w:lang w:val="fr-FR"/>
        </w:rPr>
      </w:pPr>
    </w:p>
    <w:p w14:paraId="6B72F6FB"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Conformément au règlement intérieur applicable, les informations et les propositions de mise à jour compilées par le TAG ont été communiquées aux signataires à la suite de la onzième réunion du TAG (TAG11), et ce dans le respect du délai applicable, fixé au 15 septembre 2026.</w:t>
      </w:r>
    </w:p>
    <w:p w14:paraId="3479E0DD" w14:textId="77777777" w:rsidR="002115F5" w:rsidRDefault="002115F5">
      <w:pPr>
        <w:pStyle w:val="ListParagraph"/>
        <w:ind w:left="567"/>
        <w:rPr>
          <w:rFonts w:asciiTheme="minorBidi" w:hAnsiTheme="minorBidi"/>
          <w:lang w:val="fr-FR"/>
        </w:rPr>
      </w:pPr>
    </w:p>
    <w:p w14:paraId="42B4447E" w14:textId="77777777" w:rsidR="002115F5" w:rsidRDefault="00BE68EF">
      <w:pPr>
        <w:pStyle w:val="ListParagraph"/>
        <w:numPr>
          <w:ilvl w:val="0"/>
          <w:numId w:val="37"/>
        </w:numPr>
        <w:ind w:left="567" w:hanging="567"/>
        <w:jc w:val="both"/>
        <w:rPr>
          <w:rFonts w:asciiTheme="minorBidi" w:hAnsiTheme="minorBidi"/>
          <w:sz w:val="22"/>
          <w:szCs w:val="22"/>
          <w:lang w:val="fr-FR"/>
        </w:rPr>
      </w:pPr>
      <w:r>
        <w:rPr>
          <w:rFonts w:asciiTheme="minorBidi" w:hAnsiTheme="minorBidi"/>
          <w:sz w:val="22"/>
          <w:szCs w:val="22"/>
          <w:lang w:val="fr-FR"/>
        </w:rPr>
        <w:t>Lors de la réunion MOS2 (Trondheim, octobre 2015), plusieurs signataires ont indiqué qu’ils avaient besoin de plus de temps pour examiner les modifications proposées à la liste des sites par le TAG. À la lumière de cette expérience, les signataires sont invités à examiner les informations présentées dans les annexes A et B et à déterminer s’ils souhaitent soumettre des propositions pour examen lors de la MOS4 ou entreprendre un examen national plus approfondi pendant la période intersessions entre la MOS4 et la MOS5.</w:t>
      </w:r>
    </w:p>
    <w:p w14:paraId="18B4772F" w14:textId="77777777" w:rsidR="002115F5" w:rsidRDefault="002115F5">
      <w:pPr>
        <w:jc w:val="both"/>
        <w:rPr>
          <w:rFonts w:asciiTheme="minorBidi" w:hAnsiTheme="minorBidi"/>
          <w:lang w:val="fr-FR"/>
        </w:rPr>
      </w:pPr>
    </w:p>
    <w:p w14:paraId="5E4CFEA5"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 xml:space="preserve">Si les signataires approuvent les mises à jour proposées par le TAG dans l’annexe B, la MOS4 pourrait envisager de demander à l’Unité de coordination d'intégrer les modifications administratives correspondantes dans le tableau 3 après la réunion.  </w:t>
      </w:r>
    </w:p>
    <w:p w14:paraId="4AD1DF1A" w14:textId="77777777" w:rsidR="002115F5" w:rsidRDefault="002115F5">
      <w:pPr>
        <w:pStyle w:val="ListParagraph"/>
        <w:ind w:left="567"/>
        <w:jc w:val="both"/>
        <w:rPr>
          <w:rFonts w:asciiTheme="minorBidi" w:hAnsiTheme="minorBidi"/>
          <w:lang w:val="fr-FR"/>
        </w:rPr>
      </w:pPr>
    </w:p>
    <w:p w14:paraId="7068B625"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De manière plus générale, les signataires sont encouragés à examiner les sites répertoriés pour leur pays avant chaque réunion des signataires afin de s’assurer que les informations figurant dans le tableau 3 restent à jour.</w:t>
      </w:r>
    </w:p>
    <w:p w14:paraId="7C209124" w14:textId="77777777" w:rsidR="002115F5" w:rsidRDefault="002115F5">
      <w:pPr>
        <w:pStyle w:val="ListParagraph"/>
        <w:ind w:left="567"/>
        <w:jc w:val="both"/>
        <w:rPr>
          <w:rFonts w:asciiTheme="minorBidi" w:hAnsiTheme="minorBidi"/>
          <w:lang w:val="fr-FR"/>
        </w:rPr>
      </w:pPr>
    </w:p>
    <w:p w14:paraId="086CFAE8" w14:textId="2FE704A8"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Une autre question que le</w:t>
      </w:r>
      <w:r w:rsidR="00377E6F">
        <w:rPr>
          <w:rFonts w:asciiTheme="minorBidi" w:hAnsiTheme="minorBidi"/>
          <w:sz w:val="22"/>
          <w:szCs w:val="22"/>
          <w:lang w:val="fr-FR"/>
        </w:rPr>
        <w:t>s</w:t>
      </w:r>
      <w:r>
        <w:rPr>
          <w:rFonts w:asciiTheme="minorBidi" w:hAnsiTheme="minorBidi"/>
          <w:sz w:val="22"/>
          <w:szCs w:val="22"/>
          <w:lang w:val="fr-FR"/>
        </w:rPr>
        <w:t xml:space="preserve"> </w:t>
      </w:r>
      <w:r w:rsidR="00377E6F">
        <w:rPr>
          <w:rFonts w:asciiTheme="minorBidi" w:hAnsiTheme="minorBidi"/>
          <w:sz w:val="22"/>
          <w:szCs w:val="22"/>
          <w:lang w:val="fr-FR"/>
        </w:rPr>
        <w:t>s</w:t>
      </w:r>
      <w:r>
        <w:rPr>
          <w:rFonts w:asciiTheme="minorBidi" w:hAnsiTheme="minorBidi"/>
          <w:sz w:val="22"/>
          <w:szCs w:val="22"/>
          <w:lang w:val="fr-FR"/>
        </w:rPr>
        <w:t>ignataire</w:t>
      </w:r>
      <w:r w:rsidR="00377E6F">
        <w:rPr>
          <w:rFonts w:asciiTheme="minorBidi" w:hAnsiTheme="minorBidi"/>
          <w:sz w:val="22"/>
          <w:szCs w:val="22"/>
          <w:lang w:val="fr-FR"/>
        </w:rPr>
        <w:t>s</w:t>
      </w:r>
      <w:r>
        <w:rPr>
          <w:rFonts w:asciiTheme="minorBidi" w:hAnsiTheme="minorBidi"/>
          <w:sz w:val="22"/>
          <w:szCs w:val="22"/>
          <w:lang w:val="fr-FR"/>
        </w:rPr>
        <w:t xml:space="preserve"> doi</w:t>
      </w:r>
      <w:r w:rsidR="00377E6F">
        <w:rPr>
          <w:rFonts w:asciiTheme="minorBidi" w:hAnsiTheme="minorBidi"/>
          <w:sz w:val="22"/>
          <w:szCs w:val="22"/>
          <w:lang w:val="fr-FR"/>
        </w:rPr>
        <w:t>vent</w:t>
      </w:r>
      <w:r>
        <w:rPr>
          <w:rFonts w:asciiTheme="minorBidi" w:hAnsiTheme="minorBidi"/>
          <w:sz w:val="22"/>
          <w:szCs w:val="22"/>
          <w:lang w:val="fr-FR"/>
        </w:rPr>
        <w:t xml:space="preserve"> examiner concerne le traitement des sites figurant dans le tableau 3 et qui ne répondent plus aux critères d’importance internationale pour les rapaces. Ces sites pourraient soit être retirés du tableau 3, soit être conservés en raison de leur potentiel de restauration dans un état d’importance internationale. L’approche appropriée peut dépendre des circonstances propres à chaque site. Les signataires pourraient donc souhaiter demander au TAG d’élaborer des orientations techniques concernant le traitement de tels sites. </w:t>
      </w:r>
    </w:p>
    <w:p w14:paraId="57E24E40" w14:textId="77777777" w:rsidR="002115F5" w:rsidRDefault="002115F5">
      <w:pPr>
        <w:pStyle w:val="ListParagraph"/>
        <w:ind w:left="567"/>
        <w:rPr>
          <w:rFonts w:asciiTheme="minorBidi" w:hAnsiTheme="minorBidi"/>
          <w:lang w:val="fr-FR"/>
        </w:rPr>
      </w:pPr>
    </w:p>
    <w:p w14:paraId="1FE0E164" w14:textId="3ECD6EFD" w:rsidR="002115F5" w:rsidRDefault="00BE68EF">
      <w:pPr>
        <w:pStyle w:val="ListParagraph"/>
        <w:ind w:left="0"/>
        <w:rPr>
          <w:rFonts w:asciiTheme="minorBidi" w:hAnsiTheme="minorBidi"/>
          <w:b/>
          <w:bCs/>
          <w:sz w:val="22"/>
          <w:szCs w:val="22"/>
          <w:lang w:val="fr-FR"/>
        </w:rPr>
      </w:pPr>
      <w:r>
        <w:rPr>
          <w:rFonts w:asciiTheme="minorBidi" w:hAnsiTheme="minorBidi"/>
          <w:b/>
          <w:bCs/>
          <w:sz w:val="22"/>
          <w:szCs w:val="22"/>
          <w:lang w:val="fr-FR"/>
        </w:rPr>
        <w:t xml:space="preserve">Documents associés à </w:t>
      </w:r>
      <w:r w:rsidR="00C927EB">
        <w:rPr>
          <w:rFonts w:asciiTheme="minorBidi" w:hAnsiTheme="minorBidi"/>
          <w:b/>
          <w:bCs/>
          <w:sz w:val="22"/>
          <w:szCs w:val="22"/>
          <w:lang w:val="fr-FR"/>
        </w:rPr>
        <w:t>l</w:t>
      </w:r>
      <w:r>
        <w:rPr>
          <w:rFonts w:asciiTheme="minorBidi" w:hAnsiTheme="minorBidi"/>
          <w:b/>
          <w:bCs/>
          <w:sz w:val="22"/>
          <w:szCs w:val="22"/>
          <w:lang w:val="fr-FR"/>
        </w:rPr>
        <w:t>a MOS4</w:t>
      </w:r>
    </w:p>
    <w:p w14:paraId="113381A3" w14:textId="77777777" w:rsidR="002115F5" w:rsidRDefault="002115F5">
      <w:pPr>
        <w:pStyle w:val="ListParagraph"/>
        <w:ind w:left="567"/>
        <w:rPr>
          <w:rFonts w:asciiTheme="minorBidi" w:hAnsiTheme="minorBidi"/>
          <w:b/>
          <w:bCs/>
          <w:lang w:val="fr-FR"/>
        </w:rPr>
      </w:pPr>
    </w:p>
    <w:p w14:paraId="0001088F" w14:textId="77777777" w:rsidR="002115F5" w:rsidRDefault="00BE68EF">
      <w:pPr>
        <w:pStyle w:val="ListParagraph"/>
        <w:numPr>
          <w:ilvl w:val="0"/>
          <w:numId w:val="37"/>
        </w:numPr>
        <w:ind w:left="567" w:hanging="567"/>
        <w:jc w:val="both"/>
        <w:rPr>
          <w:rFonts w:asciiTheme="minorBidi" w:hAnsiTheme="minorBidi"/>
          <w:lang w:val="fr-FR"/>
        </w:rPr>
      </w:pPr>
      <w:r>
        <w:rPr>
          <w:rFonts w:asciiTheme="minorBidi" w:hAnsiTheme="minorBidi"/>
          <w:sz w:val="22"/>
          <w:szCs w:val="22"/>
          <w:lang w:val="fr-FR"/>
        </w:rPr>
        <w:t>Outre le présent document, le deuxième rapport d’évaluation de l’état de conservation (</w:t>
      </w:r>
      <w:r>
        <w:rPr>
          <w:rFonts w:asciiTheme="minorBidi" w:hAnsiTheme="minorBidi" w:cstheme="minorBidi"/>
          <w:sz w:val="22"/>
          <w:szCs w:val="22"/>
          <w:lang w:val="fr-FR"/>
        </w:rPr>
        <w:t>UNEP/CMS/Raptors/MOS4/Doc.12.4</w:t>
      </w:r>
      <w:r>
        <w:rPr>
          <w:rFonts w:asciiTheme="minorBidi" w:hAnsiTheme="minorBidi"/>
          <w:sz w:val="22"/>
          <w:szCs w:val="22"/>
          <w:lang w:val="fr-FR"/>
        </w:rPr>
        <w:t xml:space="preserve">), élaboré dans le cadre de l’action 21 du plan de travail du TAG pour 2023-2026, contient des informations pertinentes pour le tableau 3, notamment une évaluation des lacunes dans la </w:t>
      </w:r>
      <w:r w:rsidRPr="00CE570B">
        <w:rPr>
          <w:rFonts w:asciiTheme="minorBidi" w:hAnsiTheme="minorBidi"/>
          <w:sz w:val="22"/>
          <w:szCs w:val="22"/>
          <w:lang w:val="fr-FR"/>
        </w:rPr>
        <w:t>couverture des espèces menacées</w:t>
      </w:r>
      <w:r>
        <w:rPr>
          <w:rFonts w:asciiTheme="minorBidi" w:hAnsiTheme="minorBidi"/>
          <w:sz w:val="22"/>
          <w:szCs w:val="22"/>
          <w:lang w:val="fr-FR"/>
        </w:rPr>
        <w:t xml:space="preserve"> et quasi menacées ainsi que du niveau global de protection accordé au réseau de sites du tableau 3. Le rapport sur le réseau de sites contribue également à la mise en œuvre de l’action n° 13 du plan de travail du TAG en identifiant les priorités pour combler les lacunes du réseau de sites. </w:t>
      </w:r>
    </w:p>
    <w:p w14:paraId="42B20E38" w14:textId="77777777" w:rsidR="002115F5" w:rsidRDefault="002115F5">
      <w:pPr>
        <w:pStyle w:val="ListParagraph"/>
        <w:ind w:left="567"/>
        <w:rPr>
          <w:rFonts w:asciiTheme="minorBidi" w:hAnsiTheme="minorBidi"/>
          <w:lang w:val="fr-FR"/>
        </w:rPr>
      </w:pPr>
    </w:p>
    <w:p w14:paraId="43D863FF" w14:textId="77777777" w:rsidR="002115F5" w:rsidRDefault="00BE68EF">
      <w:pPr>
        <w:jc w:val="both"/>
        <w:rPr>
          <w:rFonts w:cs="Arial"/>
          <w:b/>
          <w:bCs/>
          <w:lang w:val="fr-FR"/>
        </w:rPr>
      </w:pPr>
      <w:r>
        <w:rPr>
          <w:rFonts w:cs="Arial"/>
          <w:b/>
          <w:bCs/>
          <w:lang w:val="fr-FR"/>
        </w:rPr>
        <w:t>Actions recommandées</w:t>
      </w:r>
    </w:p>
    <w:p w14:paraId="5F80F352" w14:textId="77777777" w:rsidR="002115F5" w:rsidRDefault="002115F5">
      <w:pPr>
        <w:pStyle w:val="ListParagraph"/>
        <w:ind w:left="567"/>
        <w:rPr>
          <w:rFonts w:asciiTheme="minorBidi" w:hAnsiTheme="minorBidi"/>
          <w:lang w:val="fr-FR"/>
        </w:rPr>
      </w:pPr>
    </w:p>
    <w:p w14:paraId="710367C7" w14:textId="77777777" w:rsidR="002115F5" w:rsidRDefault="00BE68EF">
      <w:pPr>
        <w:pStyle w:val="ListParagraph"/>
        <w:numPr>
          <w:ilvl w:val="0"/>
          <w:numId w:val="37"/>
        </w:numPr>
        <w:spacing w:after="120"/>
        <w:ind w:left="567" w:hanging="567"/>
        <w:contextualSpacing w:val="0"/>
        <w:jc w:val="both"/>
        <w:rPr>
          <w:rFonts w:asciiTheme="minorBidi" w:hAnsiTheme="minorBidi"/>
          <w:lang w:val="fr-FR"/>
        </w:rPr>
      </w:pPr>
      <w:r>
        <w:rPr>
          <w:rFonts w:asciiTheme="minorBidi" w:hAnsiTheme="minorBidi"/>
          <w:sz w:val="22"/>
          <w:szCs w:val="22"/>
          <w:lang w:val="fr-FR"/>
        </w:rPr>
        <w:t>Les signataires sont invités à :</w:t>
      </w:r>
    </w:p>
    <w:p w14:paraId="2AB13913" w14:textId="77777777" w:rsidR="002115F5" w:rsidRDefault="00BE68EF">
      <w:pPr>
        <w:pStyle w:val="ListParagraph"/>
        <w:numPr>
          <w:ilvl w:val="0"/>
          <w:numId w:val="39"/>
        </w:numPr>
        <w:spacing w:after="120"/>
        <w:ind w:left="993"/>
        <w:contextualSpacing w:val="0"/>
        <w:jc w:val="both"/>
        <w:rPr>
          <w:rFonts w:asciiTheme="minorBidi" w:hAnsiTheme="minorBidi"/>
          <w:sz w:val="22"/>
          <w:szCs w:val="22"/>
          <w:lang w:val="fr-FR"/>
        </w:rPr>
      </w:pPr>
      <w:r>
        <w:rPr>
          <w:rFonts w:asciiTheme="minorBidi" w:hAnsiTheme="minorBidi"/>
          <w:sz w:val="22"/>
          <w:szCs w:val="22"/>
          <w:lang w:val="fr-FR"/>
        </w:rPr>
        <w:t>examiner les ajouts potentiels au tableau 3 identifiés dans l’annexe A, ainsi que les conclusions du rapport sur le réseau de sites, et envisager de soumettre les amendements correspondants ou de mener des études dans les zones identifiées, dans le but de proposer des sites supplémentaires à inclure dans le tableau 3 lors de la MOS5 ;</w:t>
      </w:r>
    </w:p>
    <w:p w14:paraId="6BE76A70" w14:textId="77777777" w:rsidR="002115F5" w:rsidRDefault="00BE68EF">
      <w:pPr>
        <w:pStyle w:val="ListParagraph"/>
        <w:numPr>
          <w:ilvl w:val="0"/>
          <w:numId w:val="39"/>
        </w:numPr>
        <w:spacing w:after="120"/>
        <w:ind w:left="993"/>
        <w:contextualSpacing w:val="0"/>
        <w:jc w:val="both"/>
        <w:rPr>
          <w:rFonts w:asciiTheme="minorBidi" w:hAnsiTheme="minorBidi"/>
          <w:sz w:val="22"/>
          <w:szCs w:val="22"/>
          <w:lang w:val="fr-FR"/>
        </w:rPr>
      </w:pPr>
      <w:r>
        <w:rPr>
          <w:rFonts w:asciiTheme="minorBidi" w:hAnsiTheme="minorBidi"/>
          <w:sz w:val="22"/>
          <w:szCs w:val="22"/>
          <w:lang w:val="fr-FR"/>
        </w:rPr>
        <w:t>examiner les modifications identifiées à l’annexe B et envisager de proposer les amendements nécessaires pour maintenir à jour les informations relatives à leur pays ;</w:t>
      </w:r>
    </w:p>
    <w:p w14:paraId="27EB310B" w14:textId="77777777" w:rsidR="002115F5" w:rsidRDefault="00BE68EF">
      <w:pPr>
        <w:pStyle w:val="ListParagraph"/>
        <w:numPr>
          <w:ilvl w:val="0"/>
          <w:numId w:val="39"/>
        </w:numPr>
        <w:spacing w:after="120"/>
        <w:ind w:left="993"/>
        <w:contextualSpacing w:val="0"/>
        <w:jc w:val="both"/>
        <w:rPr>
          <w:rFonts w:asciiTheme="minorBidi" w:hAnsiTheme="minorBidi"/>
          <w:sz w:val="22"/>
          <w:szCs w:val="22"/>
          <w:lang w:val="fr-FR"/>
        </w:rPr>
      </w:pPr>
      <w:r>
        <w:rPr>
          <w:rFonts w:asciiTheme="minorBidi" w:hAnsiTheme="minorBidi"/>
          <w:sz w:val="22"/>
          <w:szCs w:val="22"/>
          <w:lang w:val="fr-FR"/>
        </w:rPr>
        <w:t xml:space="preserve"> examiner les entrées nationales figurant dans le tableau 3 avant chaque réunion des signataires ;</w:t>
      </w:r>
    </w:p>
    <w:p w14:paraId="04C52B45" w14:textId="77777777" w:rsidR="002115F5" w:rsidRDefault="00BE68EF">
      <w:pPr>
        <w:pStyle w:val="ListParagraph"/>
        <w:numPr>
          <w:ilvl w:val="0"/>
          <w:numId w:val="39"/>
        </w:numPr>
        <w:spacing w:after="120"/>
        <w:ind w:left="993"/>
        <w:contextualSpacing w:val="0"/>
        <w:jc w:val="both"/>
        <w:rPr>
          <w:rFonts w:asciiTheme="minorBidi" w:hAnsiTheme="minorBidi"/>
          <w:sz w:val="22"/>
          <w:szCs w:val="22"/>
          <w:lang w:val="fr-FR"/>
        </w:rPr>
      </w:pPr>
      <w:r>
        <w:rPr>
          <w:rFonts w:asciiTheme="minorBidi" w:hAnsiTheme="minorBidi"/>
          <w:sz w:val="22"/>
          <w:szCs w:val="22"/>
          <w:lang w:val="fr-FR"/>
        </w:rPr>
        <w:t>envisager de demander au TAG d’élaborer des orientations sur le traitement des sites figurant dans le tableau 3 qui ne répondent plus aux critères d’importance internationale pour les oiseaux de proie migrateurs.</w:t>
      </w:r>
    </w:p>
    <w:bookmarkEnd w:id="1"/>
    <w:p w14:paraId="1B19B95B" w14:textId="77777777" w:rsidR="002115F5" w:rsidRDefault="002115F5">
      <w:pPr>
        <w:rPr>
          <w:rFonts w:cs="Arial"/>
          <w:i/>
          <w:color w:val="2F5496"/>
          <w:lang w:val="fr-FR"/>
        </w:rPr>
      </w:pPr>
    </w:p>
    <w:sectPr w:rsidR="002115F5">
      <w:headerReference w:type="even" r:id="rId18"/>
      <w:headerReference w:type="default" r:id="rId19"/>
      <w:footerReference w:type="even" r:id="rId20"/>
      <w:footerReference w:type="default" r:id="rId21"/>
      <w:headerReference w:type="first" r:id="rId22"/>
      <w:footerReference w:type="first" r:id="rId23"/>
      <w:pgSz w:w="11906" w:h="16838" w:code="9"/>
      <w:pgMar w:top="156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B4AEC" w14:textId="77777777" w:rsidR="003B211A" w:rsidRDefault="003B211A">
      <w:r>
        <w:rPr>
          <w:lang w:val="fr-FR"/>
        </w:rPr>
        <w:separator/>
      </w:r>
    </w:p>
  </w:endnote>
  <w:endnote w:type="continuationSeparator" w:id="0">
    <w:p w14:paraId="77E8622C" w14:textId="77777777" w:rsidR="003B211A" w:rsidRDefault="003B211A">
      <w:r>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2DE19" w14:textId="77777777" w:rsidR="00E520EF" w:rsidRPr="002E0DE9" w:rsidRDefault="00E520EF">
    <w:pPr>
      <w:pStyle w:val="Footer"/>
      <w:jc w:val="center"/>
      <w:rPr>
        <w:sz w:val="18"/>
        <w:szCs w:val="18"/>
      </w:rPr>
    </w:pPr>
    <w:r w:rsidRPr="002E0DE9">
      <w:rPr>
        <w:sz w:val="18"/>
        <w:szCs w:val="18"/>
      </w:rPr>
      <w:fldChar w:fldCharType="begin"/>
    </w:r>
    <w:r w:rsidRPr="002E0DE9">
      <w:rPr>
        <w:sz w:val="18"/>
        <w:szCs w:val="18"/>
      </w:rPr>
      <w:instrText xml:space="preserve"> PAGE   \* MERGEFORMAT </w:instrText>
    </w:r>
    <w:r w:rsidRPr="002E0DE9">
      <w:rPr>
        <w:sz w:val="18"/>
        <w:szCs w:val="18"/>
      </w:rPr>
      <w:fldChar w:fldCharType="separate"/>
    </w:r>
    <w:r w:rsidRPr="002E0DE9">
      <w:rPr>
        <w:noProof/>
        <w:sz w:val="18"/>
        <w:szCs w:val="18"/>
      </w:rPr>
      <w:t>2</w:t>
    </w:r>
    <w:r w:rsidRPr="002E0DE9">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06633984"/>
      <w:docPartObj>
        <w:docPartGallery w:val="Page Numbers (Bottom of Page)"/>
        <w:docPartUnique/>
      </w:docPartObj>
    </w:sdtPr>
    <w:sdtEndPr>
      <w:rPr>
        <w:noProof/>
        <w:sz w:val="18"/>
        <w:szCs w:val="18"/>
      </w:rPr>
    </w:sdtEndPr>
    <w:sdtContent>
      <w:p w14:paraId="3BFFB0CC"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926460567"/>
      <w:docPartObj>
        <w:docPartGallery w:val="Page Numbers (Bottom of Page)"/>
        <w:docPartUnique/>
      </w:docPartObj>
    </w:sdtPr>
    <w:sdtEndPr>
      <w:rPr>
        <w:noProof/>
        <w:sz w:val="18"/>
        <w:szCs w:val="18"/>
      </w:rPr>
    </w:sdtEndPr>
    <w:sdtContent>
      <w:p w14:paraId="19F80891"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47940344"/>
      <w:docPartObj>
        <w:docPartGallery w:val="Page Numbers (Bottom of Page)"/>
        <w:docPartUnique/>
      </w:docPartObj>
    </w:sdtPr>
    <w:sdtEndPr>
      <w:rPr>
        <w:noProof/>
        <w:sz w:val="18"/>
        <w:szCs w:val="18"/>
      </w:rPr>
    </w:sdtEndPr>
    <w:sdtContent>
      <w:p w14:paraId="417DAF65" w14:textId="77777777" w:rsidR="001F56E8" w:rsidRPr="00A33668" w:rsidRDefault="001F56E8" w:rsidP="001F56E8">
        <w:pPr>
          <w:pStyle w:val="Footer"/>
          <w:jc w:val="center"/>
          <w:rPr>
            <w:sz w:val="18"/>
            <w:szCs w:val="18"/>
          </w:rPr>
        </w:pPr>
        <w:r w:rsidRPr="00A33668">
          <w:rPr>
            <w:sz w:val="18"/>
            <w:szCs w:val="18"/>
          </w:rPr>
          <w:fldChar w:fldCharType="begin"/>
        </w:r>
        <w:r w:rsidRPr="00A33668">
          <w:rPr>
            <w:sz w:val="18"/>
            <w:szCs w:val="18"/>
          </w:rPr>
          <w:instrText xml:space="preserve"> PAGE   \* MERGEFORMAT </w:instrText>
        </w:r>
        <w:r w:rsidRPr="00A33668">
          <w:rPr>
            <w:sz w:val="18"/>
            <w:szCs w:val="18"/>
          </w:rPr>
          <w:fldChar w:fldCharType="separate"/>
        </w:r>
        <w:r w:rsidR="00A40CC0" w:rsidRPr="00A33668">
          <w:rPr>
            <w:noProof/>
            <w:sz w:val="18"/>
            <w:szCs w:val="18"/>
          </w:rPr>
          <w:t>3</w:t>
        </w:r>
        <w:r w:rsidRPr="00A33668">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B9B57" w14:textId="77777777" w:rsidR="003B211A" w:rsidRDefault="003B211A">
      <w:r>
        <w:rPr>
          <w:lang w:val="fr-FR"/>
        </w:rPr>
        <w:separator/>
      </w:r>
    </w:p>
  </w:footnote>
  <w:footnote w:type="continuationSeparator" w:id="0">
    <w:p w14:paraId="1DE860C1" w14:textId="77777777" w:rsidR="003B211A" w:rsidRDefault="003B211A">
      <w:r>
        <w:rPr>
          <w:lang w:val="fr-FR"/>
        </w:rPr>
        <w:continuationSeparator/>
      </w:r>
    </w:p>
  </w:footnote>
  <w:footnote w:id="1">
    <w:p w14:paraId="7D29108B" w14:textId="77777777" w:rsidR="002115F5" w:rsidRDefault="00BE68EF">
      <w:pPr>
        <w:pStyle w:val="FootnoteText"/>
        <w:rPr>
          <w:rFonts w:asciiTheme="minorBidi" w:hAnsiTheme="minorBidi"/>
          <w:sz w:val="16"/>
          <w:szCs w:val="16"/>
          <w:lang w:val="fr-FR"/>
        </w:rPr>
      </w:pPr>
      <w:r>
        <w:rPr>
          <w:rStyle w:val="FootnoteReference"/>
          <w:rFonts w:asciiTheme="minorBidi" w:hAnsiTheme="minorBidi"/>
          <w:sz w:val="16"/>
          <w:szCs w:val="16"/>
          <w:lang w:val="fr-FR"/>
        </w:rPr>
        <w:footnoteRef/>
      </w:r>
      <w:r>
        <w:rPr>
          <w:rFonts w:asciiTheme="minorBidi" w:hAnsiTheme="minorBidi"/>
          <w:sz w:val="16"/>
          <w:szCs w:val="16"/>
          <w:lang w:val="fr-FR"/>
        </w:rPr>
        <w:t>Comme indiqué dans l’annexe 1 du MdE Rapaces (</w:t>
      </w:r>
      <w:hyperlink r:id="rId1" w:history="1">
        <w:r w:rsidR="002115F5">
          <w:rPr>
            <w:rStyle w:val="Hyperlink"/>
            <w:rFonts w:asciiTheme="minorBidi" w:hAnsiTheme="minorBidi"/>
            <w:sz w:val="16"/>
            <w:szCs w:val="16"/>
            <w:lang w:val="fr-FR"/>
          </w:rPr>
          <w:t>https://raptors.cms.int/fr/texte-de-laccord</w:t>
        </w:r>
      </w:hyperlink>
      <w:r>
        <w:rPr>
          <w:rFonts w:asciiTheme="minorBidi" w:hAnsiTheme="minorBidi"/>
          <w:sz w:val="16"/>
          <w:szCs w:val="16"/>
          <w:lang w:val="fr-FR"/>
        </w:rPr>
        <w:t>)</w:t>
      </w:r>
    </w:p>
  </w:footnote>
  <w:footnote w:id="2">
    <w:p w14:paraId="2B6C9976" w14:textId="6B46EEF2" w:rsidR="002115F5" w:rsidRDefault="00BE68EF">
      <w:pPr>
        <w:pStyle w:val="FootnoteText"/>
        <w:rPr>
          <w:rFonts w:asciiTheme="minorBidi" w:hAnsiTheme="minorBidi"/>
          <w:sz w:val="16"/>
          <w:szCs w:val="16"/>
          <w:lang w:val="fr-FR"/>
        </w:rPr>
      </w:pPr>
      <w:r>
        <w:rPr>
          <w:rStyle w:val="FootnoteReference"/>
          <w:rFonts w:asciiTheme="minorBidi" w:hAnsiTheme="minorBidi"/>
          <w:sz w:val="16"/>
          <w:szCs w:val="16"/>
          <w:lang w:val="fr-FR"/>
        </w:rPr>
        <w:footnoteRef/>
      </w:r>
      <w:r>
        <w:rPr>
          <w:rFonts w:asciiTheme="minorBidi" w:hAnsiTheme="minorBidi"/>
          <w:sz w:val="16"/>
          <w:szCs w:val="16"/>
          <w:lang w:val="fr-FR"/>
        </w:rPr>
        <w:t xml:space="preserve"> </w:t>
      </w:r>
      <w:hyperlink r:id="rId2" w:history="1">
        <w:r w:rsidR="002115F5">
          <w:rPr>
            <w:rStyle w:val="Hyperlink"/>
            <w:rFonts w:asciiTheme="minorBidi" w:hAnsiTheme="minorBidi"/>
            <w:sz w:val="16"/>
            <w:szCs w:val="16"/>
            <w:lang w:val="fr-FR"/>
          </w:rPr>
          <w:t>https://raptors.cms.int/sites/default/files/basic_page_documents/Annex%203%20Table%203%20List%20of%20Sites_FR.pdf</w:t>
        </w:r>
      </w:hyperlink>
    </w:p>
  </w:footnote>
  <w:footnote w:id="3">
    <w:p w14:paraId="00480C2D" w14:textId="77777777" w:rsidR="002115F5" w:rsidRDefault="00BE68EF">
      <w:pPr>
        <w:pStyle w:val="FootnoteText"/>
        <w:rPr>
          <w:rFonts w:asciiTheme="minorBidi" w:hAnsiTheme="minorBidi"/>
          <w:sz w:val="16"/>
          <w:szCs w:val="16"/>
          <w:lang w:val="fr-FR"/>
        </w:rPr>
      </w:pPr>
      <w:r>
        <w:rPr>
          <w:rStyle w:val="FootnoteReference"/>
          <w:rFonts w:asciiTheme="minorBidi" w:hAnsiTheme="minorBidi"/>
          <w:sz w:val="16"/>
          <w:szCs w:val="16"/>
          <w:lang w:val="fr-FR"/>
        </w:rPr>
        <w:footnoteRef/>
      </w:r>
      <w:r>
        <w:rPr>
          <w:rFonts w:asciiTheme="minorBidi" w:hAnsiTheme="minorBidi"/>
          <w:sz w:val="16"/>
          <w:szCs w:val="16"/>
          <w:lang w:val="fr-FR"/>
        </w:rPr>
        <w:t xml:space="preserve"> Les signataires peuvent également avoir connaissance d’autres modifications apportées aux codes des sites, aux noms des sites ou à d’autres informations qui devraient être mises en évidence en plus dans le tableau 3.</w:t>
      </w:r>
    </w:p>
  </w:footnote>
  <w:footnote w:id="4">
    <w:p w14:paraId="6707D8B0" w14:textId="77777777" w:rsidR="002115F5" w:rsidRPr="00CE570B" w:rsidRDefault="00BE68EF">
      <w:pPr>
        <w:pStyle w:val="FootnoteText"/>
        <w:rPr>
          <w:rFonts w:ascii="Arial" w:hAnsi="Arial" w:cs="Arial"/>
          <w:sz w:val="16"/>
          <w:szCs w:val="16"/>
          <w:lang w:val="fr-FR"/>
        </w:rPr>
      </w:pPr>
      <w:r>
        <w:rPr>
          <w:rStyle w:val="FootnoteReference"/>
          <w:rFonts w:ascii="Arial" w:hAnsi="Arial" w:cs="Arial"/>
          <w:sz w:val="16"/>
          <w:szCs w:val="16"/>
        </w:rPr>
        <w:footnoteRef/>
      </w:r>
      <w:r w:rsidRPr="00CE570B">
        <w:rPr>
          <w:rFonts w:ascii="Arial" w:hAnsi="Arial" w:cs="Arial"/>
          <w:sz w:val="16"/>
          <w:szCs w:val="16"/>
          <w:lang w:val="fr-FR"/>
        </w:rPr>
        <w:t xml:space="preserve"> </w:t>
      </w:r>
      <w:hyperlink r:id="rId3" w:history="1">
        <w:r w:rsidR="002115F5" w:rsidRPr="00CE570B">
          <w:rPr>
            <w:rStyle w:val="Hyperlink"/>
            <w:rFonts w:ascii="Arial" w:hAnsi="Arial" w:cs="Arial"/>
            <w:sz w:val="16"/>
            <w:szCs w:val="16"/>
            <w:lang w:val="fr-FR"/>
          </w:rPr>
          <w:t>https://datazone.birdlife.org/search</w:t>
        </w:r>
      </w:hyperlink>
    </w:p>
  </w:footnote>
  <w:footnote w:id="5">
    <w:p w14:paraId="3310B693" w14:textId="77777777" w:rsidR="002115F5" w:rsidRPr="00CE570B" w:rsidRDefault="00BE68EF">
      <w:pPr>
        <w:pStyle w:val="FootnoteText"/>
        <w:rPr>
          <w:rFonts w:ascii="Arial" w:hAnsi="Arial" w:cs="Arial"/>
          <w:sz w:val="16"/>
          <w:szCs w:val="16"/>
          <w:lang w:val="fr-FR"/>
        </w:rPr>
      </w:pPr>
      <w:r>
        <w:rPr>
          <w:rStyle w:val="FootnoteReference"/>
          <w:rFonts w:ascii="Arial" w:hAnsi="Arial" w:cs="Arial"/>
          <w:sz w:val="16"/>
          <w:szCs w:val="16"/>
        </w:rPr>
        <w:footnoteRef/>
      </w:r>
      <w:r w:rsidRPr="00CE570B">
        <w:rPr>
          <w:rFonts w:ascii="Arial" w:hAnsi="Arial" w:cs="Arial"/>
          <w:sz w:val="16"/>
          <w:szCs w:val="16"/>
          <w:lang w:val="fr-FR"/>
        </w:rPr>
        <w:t xml:space="preserve"> </w:t>
      </w:r>
      <w:hyperlink r:id="rId4" w:history="1">
        <w:r w:rsidR="002115F5" w:rsidRPr="00CE570B">
          <w:rPr>
            <w:rStyle w:val="Hyperlink"/>
            <w:rFonts w:ascii="Arial" w:hAnsi="Arial" w:cs="Arial"/>
            <w:sz w:val="16"/>
            <w:szCs w:val="16"/>
            <w:lang w:val="fr-FR"/>
          </w:rPr>
          <w:t>https://www.keybiodiversityareas.org/en/sites</w:t>
        </w:r>
      </w:hyperlink>
    </w:p>
  </w:footnote>
  <w:footnote w:id="6">
    <w:p w14:paraId="2338F714" w14:textId="77777777" w:rsidR="002115F5" w:rsidRPr="00CE570B" w:rsidRDefault="00BE68EF">
      <w:pPr>
        <w:pStyle w:val="FootnoteText"/>
        <w:rPr>
          <w:rFonts w:ascii="Arial" w:hAnsi="Arial" w:cs="Arial"/>
          <w:sz w:val="16"/>
          <w:szCs w:val="16"/>
          <w:lang w:val="fr-FR"/>
        </w:rPr>
      </w:pPr>
      <w:r>
        <w:rPr>
          <w:rStyle w:val="FootnoteReference"/>
          <w:rFonts w:ascii="Arial" w:hAnsi="Arial" w:cs="Arial"/>
          <w:sz w:val="16"/>
          <w:szCs w:val="16"/>
        </w:rPr>
        <w:footnoteRef/>
      </w:r>
      <w:r w:rsidRPr="00CE570B">
        <w:rPr>
          <w:rFonts w:ascii="Arial" w:hAnsi="Arial" w:cs="Arial"/>
          <w:sz w:val="16"/>
          <w:szCs w:val="16"/>
          <w:lang w:val="fr-FR"/>
        </w:rPr>
        <w:t xml:space="preserve"> </w:t>
      </w:r>
      <w:hyperlink r:id="rId5" w:history="1">
        <w:r w:rsidR="002115F5" w:rsidRPr="00CE570B">
          <w:rPr>
            <w:rStyle w:val="Hyperlink"/>
            <w:rFonts w:ascii="Arial" w:hAnsi="Arial" w:cs="Arial"/>
            <w:sz w:val="16"/>
            <w:szCs w:val="16"/>
            <w:lang w:val="fr-FR"/>
          </w:rPr>
          <w:t>https://raptors.cms.int/steppe-eagle-global-action-plan</w:t>
        </w:r>
      </w:hyperlink>
    </w:p>
  </w:footnote>
  <w:footnote w:id="7">
    <w:p w14:paraId="5B6B6D4A" w14:textId="77777777" w:rsidR="002115F5" w:rsidRDefault="00BE68EF">
      <w:pPr>
        <w:pStyle w:val="FootnoteText"/>
        <w:rPr>
          <w:rFonts w:ascii="Arial" w:hAnsi="Arial" w:cs="Arial"/>
          <w:sz w:val="16"/>
          <w:szCs w:val="16"/>
          <w:lang w:val="fr-FR"/>
        </w:rPr>
      </w:pPr>
      <w:r>
        <w:rPr>
          <w:rStyle w:val="FootnoteReference"/>
          <w:rFonts w:ascii="Arial" w:hAnsi="Arial" w:cs="Arial"/>
          <w:sz w:val="16"/>
          <w:szCs w:val="16"/>
          <w:lang w:val="fr-FR"/>
        </w:rPr>
        <w:footnoteRef/>
      </w:r>
      <w:r>
        <w:rPr>
          <w:rFonts w:ascii="Arial" w:hAnsi="Arial" w:cs="Arial"/>
          <w:sz w:val="16"/>
          <w:szCs w:val="16"/>
          <w:lang w:val="fr-FR"/>
        </w:rPr>
        <w:t xml:space="preserve"> Lorsque les informations relatives à un pays figurant dans le tableau 3 incluent une composante IBA/KBA, les signataires peuvent souhaiter consulter le partenaire de BirdLife International de leur pays (https://www.birdlife.org/regions-and-partners/) concernant la mise à jour du tableau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7371" w14:textId="77777777" w:rsidR="00E520EF" w:rsidRPr="001A7B8A" w:rsidRDefault="00E520EF" w:rsidP="002E0DE9">
    <w:pPr>
      <w:pStyle w:val="Header"/>
      <w:pBdr>
        <w:bottom w:val="single" w:sz="4" w:space="1" w:color="auto"/>
      </w:pBdr>
      <w:rPr>
        <w:i/>
        <w:sz w:val="18"/>
        <w:szCs w:val="18"/>
        <w:lang w:val="fr-FR"/>
      </w:rPr>
    </w:pPr>
    <w:r w:rsidRPr="001A7B8A">
      <w:rPr>
        <w:rFonts w:eastAsia="Times New Roman" w:cs="Arial"/>
        <w:i/>
        <w:sz w:val="18"/>
        <w:szCs w:val="18"/>
        <w:lang w:val="fr-FR"/>
      </w:rPr>
      <w:t>UNEP/CMS/RAPTORS/MOS4/Doc.</w:t>
    </w:r>
    <w:r w:rsidR="00674DE2" w:rsidRPr="001A7B8A">
      <w:rPr>
        <w:rFonts w:eastAsia="Times New Roman" w:cs="Arial"/>
        <w:i/>
        <w:sz w:val="18"/>
        <w:szCs w:val="18"/>
        <w:shd w:val="clear" w:color="auto" w:fill="FFFF00"/>
        <w:lang w:val="fr-FR"/>
      </w:rPr>
      <w:t>14.4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0D8F" w14:textId="77777777" w:rsidR="00E520EF" w:rsidRPr="001A7B8A" w:rsidRDefault="00E520EF" w:rsidP="002E0DE9">
    <w:pPr>
      <w:pStyle w:val="Header"/>
      <w:pBdr>
        <w:bottom w:val="single" w:sz="4" w:space="1" w:color="auto"/>
      </w:pBdr>
      <w:rPr>
        <w:i/>
        <w:sz w:val="18"/>
        <w:szCs w:val="18"/>
        <w:lang w:val="fr-FR"/>
      </w:rPr>
    </w:pPr>
    <w:r w:rsidRPr="001A7B8A">
      <w:rPr>
        <w:rFonts w:eastAsia="Times New Roman" w:cs="Arial"/>
        <w:i/>
        <w:sz w:val="18"/>
        <w:szCs w:val="18"/>
        <w:lang w:val="fr-FR"/>
      </w:rPr>
      <w:t>UNEP/CMS/RAPTORS/MOS4/Doc.</w:t>
    </w:r>
    <w:r w:rsidR="00674DE2" w:rsidRPr="001A7B8A">
      <w:rPr>
        <w:rFonts w:eastAsia="Times New Roman" w:cs="Arial"/>
        <w:i/>
        <w:sz w:val="18"/>
        <w:szCs w:val="18"/>
        <w:lang w:val="fr-FR"/>
      </w:rPr>
      <w:t>14.4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7DD3" w14:textId="77777777" w:rsidR="0098739D" w:rsidRPr="002E0DE9" w:rsidRDefault="0098739D" w:rsidP="0098739D">
    <w:pPr>
      <w:tabs>
        <w:tab w:val="center" w:pos="4680"/>
        <w:tab w:val="right" w:pos="9360"/>
      </w:tabs>
      <w:suppressAutoHyphens/>
      <w:autoSpaceDN w:val="0"/>
      <w:ind w:right="-547"/>
      <w:jc w:val="right"/>
      <w:textAlignment w:val="baseline"/>
      <w:rPr>
        <w:rFonts w:ascii="Calibri" w:eastAsia="Calibri" w:hAnsi="Calibri" w:cs="Times New Roman"/>
      </w:rPr>
    </w:pPr>
    <w:r>
      <w:rPr>
        <w:noProof/>
      </w:rPr>
      <w:drawing>
        <wp:anchor distT="0" distB="0" distL="114300" distR="114300" simplePos="0" relativeHeight="251662336" behindDoc="0" locked="0" layoutInCell="1" allowOverlap="1" wp14:anchorId="677699C5" wp14:editId="4BF616CC">
          <wp:simplePos x="0" y="0"/>
          <wp:positionH relativeFrom="column">
            <wp:posOffset>5669280</wp:posOffset>
          </wp:positionH>
          <wp:positionV relativeFrom="paragraph">
            <wp:posOffset>-274320</wp:posOffset>
          </wp:positionV>
          <wp:extent cx="772160" cy="871220"/>
          <wp:effectExtent l="0" t="0" r="0" b="0"/>
          <wp:wrapNone/>
          <wp:docPr id="1597999407" name="Picture 1597999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2160" cy="8712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3AD57018" wp14:editId="293A1659">
          <wp:simplePos x="0" y="0"/>
          <wp:positionH relativeFrom="column">
            <wp:posOffset>-815340</wp:posOffset>
          </wp:positionH>
          <wp:positionV relativeFrom="paragraph">
            <wp:posOffset>-487680</wp:posOffset>
          </wp:positionV>
          <wp:extent cx="1348740" cy="1348740"/>
          <wp:effectExtent l="0" t="0" r="3810" b="381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1348740"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60288" behindDoc="0" locked="0" layoutInCell="1" allowOverlap="1" wp14:anchorId="34780EB4" wp14:editId="7CD8D5F8">
              <wp:simplePos x="0" y="0"/>
              <wp:positionH relativeFrom="column">
                <wp:posOffset>464820</wp:posOffset>
              </wp:positionH>
              <wp:positionV relativeFrom="paragraph">
                <wp:posOffset>-106680</wp:posOffset>
              </wp:positionV>
              <wp:extent cx="4671060" cy="675640"/>
              <wp:effectExtent l="0" t="0" r="0" b="0"/>
              <wp:wrapNone/>
              <wp:docPr id="1861429947" name="Text Box 1861429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675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59970A0" w14:textId="77777777" w:rsidR="0098739D" w:rsidRPr="001F64E3" w:rsidRDefault="0098739D" w:rsidP="0098739D">
                          <w:pPr>
                            <w:ind w:left="86"/>
                            <w:rPr>
                              <w:rFonts w:cs="Arial"/>
                              <w:b/>
                              <w:spacing w:val="5"/>
                              <w:sz w:val="32"/>
                              <w:szCs w:val="32"/>
                              <w:lang w:val="fr-FR"/>
                            </w:rPr>
                          </w:pPr>
                          <w:r w:rsidRPr="001F64E3">
                            <w:rPr>
                              <w:rFonts w:cs="Arial"/>
                              <w:b/>
                              <w:spacing w:val="2"/>
                              <w:sz w:val="32"/>
                              <w:szCs w:val="32"/>
                              <w:lang w:val="fr-FR"/>
                            </w:rPr>
                            <w:t xml:space="preserve">Convention sur la conservation des espèces </w:t>
                          </w:r>
                          <w:r w:rsidRPr="001F64E3">
                            <w:rPr>
                              <w:rFonts w:cs="Arial"/>
                              <w:b/>
                              <w:sz w:val="32"/>
                              <w:szCs w:val="32"/>
                              <w:lang w:val="fr-FR"/>
                            </w:rPr>
                            <w:t>M</w:t>
                          </w:r>
                          <w:r w:rsidRPr="001F64E3">
                            <w:rPr>
                              <w:rFonts w:cs="Arial"/>
                              <w:b/>
                              <w:spacing w:val="6"/>
                              <w:sz w:val="32"/>
                              <w:szCs w:val="32"/>
                              <w:lang w:val="fr-FR"/>
                            </w:rPr>
                            <w:t>igratrices appartenant à la faune sauvage</w:t>
                          </w:r>
                        </w:p>
                      </w:txbxContent>
                    </wps:txbx>
                    <wps:bodyPr rot="0" vert="horz" wrap="square" lIns="91440" tIns="45720" rIns="91440" bIns="45720" anchor="t" anchorCtr="0" upright="1">
                      <a:spAutoFit/>
                    </wps:bodyPr>
                  </wps:wsp>
                </a:graphicData>
              </a:graphic>
              <wp14:sizeRelH relativeFrom="margin">
                <wp14:pctWidth>0</wp14:pctWidth>
              </wp14:sizeRelH>
            </wp:anchor>
          </w:drawing>
        </mc:Choice>
        <mc:Fallback>
          <w:pict>
            <v:shapetype w14:anchorId="34780EB4" id="_x0000_t202" coordsize="21600,21600" o:spt="202" path="m,l,21600r21600,l21600,xe">
              <v:stroke joinstyle="miter"/>
              <v:path gradientshapeok="t" o:connecttype="rect"/>
            </v:shapetype>
            <v:shape id="Text Box 1861429947" o:spid="_x0000_s1027" type="#_x0000_t202" style="position:absolute;left:0;text-align:left;margin-left:36.6pt;margin-top:-8.4pt;width:367.8pt;height:53.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" filled="f" stroked="f" strokeweight="0">
              <v:textbox style="mso-fit-shape-to-text:t">
                <w:txbxContent>
                  <w:p w14:paraId="259970A0" w14:textId="77777777" w:rsidR="0098739D" w:rsidRPr="001F64E3" w:rsidRDefault="0098739D" w:rsidP="0098739D">
                    <w:pPr>
                      <w:ind w:left="86"/>
                      <w:rPr>
                        <w:rFonts w:cs="Arial"/>
                        <w:b/>
                        <w:spacing w:val="5"/>
                        <w:sz w:val="32"/>
                        <w:szCs w:val="32"/>
                        <w:lang w:val="fr-FR"/>
                      </w:rPr>
                    </w:pPr>
                    <w:r w:rsidRPr="001F64E3">
                      <w:rPr>
                        <w:rFonts w:cs="Arial"/>
                        <w:b/>
                        <w:spacing w:val="2"/>
                        <w:sz w:val="32"/>
                        <w:szCs w:val="32"/>
                        <w:lang w:val="fr-FR"/>
                      </w:rPr>
                      <w:t xml:space="preserve">Convention sur la conservation des espèces </w:t>
                    </w:r>
                    <w:r w:rsidRPr="001F64E3">
                      <w:rPr>
                        <w:rFonts w:cs="Arial"/>
                        <w:b/>
                        <w:sz w:val="32"/>
                        <w:szCs w:val="32"/>
                        <w:lang w:val="fr-FR"/>
                      </w:rPr>
                      <w:t>M</w:t>
                    </w:r>
                    <w:r w:rsidRPr="001F64E3">
                      <w:rPr>
                        <w:rFonts w:cs="Arial"/>
                        <w:b/>
                        <w:spacing w:val="6"/>
                        <w:sz w:val="32"/>
                        <w:szCs w:val="32"/>
                        <w:lang w:val="fr-FR"/>
                      </w:rPr>
                      <w:t>igratrices appartenant à la faune sauvage</w:t>
                    </w:r>
                  </w:p>
                </w:txbxContent>
              </v:textbox>
            </v:shape>
          </w:pict>
        </mc:Fallback>
      </mc:AlternateContent>
    </w:r>
    <w:r>
      <w:rPr>
        <w:noProof/>
        <w:lang w:eastAsia="en-GB"/>
      </w:rPr>
      <w:drawing>
        <wp:anchor distT="0" distB="0" distL="114300" distR="114300" simplePos="0" relativeHeight="251659264" behindDoc="0" locked="0" layoutInCell="1" allowOverlap="1" wp14:anchorId="25958F58" wp14:editId="75A8ED5F">
          <wp:simplePos x="0" y="0"/>
          <wp:positionH relativeFrom="column">
            <wp:posOffset>5133975</wp:posOffset>
          </wp:positionH>
          <wp:positionV relativeFrom="paragraph">
            <wp:posOffset>-205740</wp:posOffset>
          </wp:positionV>
          <wp:extent cx="532130" cy="746760"/>
          <wp:effectExtent l="0" t="0" r="1270" b="0"/>
          <wp:wrapNone/>
          <wp:docPr id="815424787" name="Picture 815424787"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cms_logo-for_letterhead_blac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213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21B702" w14:textId="77777777" w:rsidR="0098739D" w:rsidRDefault="0098739D" w:rsidP="0098739D">
    <w:pPr>
      <w:pStyle w:val="Header"/>
      <w:rPr>
        <w:lang w:val="fr-FR"/>
      </w:rPr>
    </w:pPr>
  </w:p>
  <w:p w14:paraId="427278F5" w14:textId="5DCD3C91" w:rsidR="002115F5" w:rsidRDefault="002115F5">
    <w:pPr>
      <w:tabs>
        <w:tab w:val="center" w:pos="4680"/>
        <w:tab w:val="right" w:pos="9360"/>
      </w:tabs>
      <w:suppressAutoHyphens/>
      <w:autoSpaceDN w:val="0"/>
      <w:ind w:right="-547"/>
      <w:jc w:val="right"/>
      <w:textAlignment w:val="baseline"/>
      <w:rPr>
        <w:rFonts w:ascii="Calibri" w:eastAsia="Calibri" w:hAnsi="Calibri" w:cs="Times New Roman"/>
        <w:lang w:val="fr-FR"/>
      </w:rPr>
    </w:pPr>
  </w:p>
  <w:p w14:paraId="3C9719C8" w14:textId="77777777" w:rsidR="002115F5" w:rsidRDefault="002115F5">
    <w:pPr>
      <w:pStyle w:val="Header"/>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275DF" w14:textId="77777777" w:rsidR="002115F5" w:rsidRDefault="00BE68EF">
    <w:pPr>
      <w:pStyle w:val="Header"/>
      <w:pBdr>
        <w:bottom w:val="single" w:sz="4" w:space="1" w:color="auto"/>
      </w:pBdr>
      <w:jc w:val="right"/>
      <w:rPr>
        <w:i/>
        <w:iCs/>
        <w:sz w:val="18"/>
        <w:szCs w:val="18"/>
        <w:lang w:val="fr-FR"/>
      </w:rPr>
    </w:pPr>
    <w:r>
      <w:rPr>
        <w:i/>
        <w:iCs/>
        <w:sz w:val="18"/>
        <w:szCs w:val="18"/>
        <w:lang w:val="fr-FR"/>
      </w:rPr>
      <w:t>UNEP/CMS/RAPTORS/MOS4/Doc.14.4</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2A65F" w14:textId="77777777" w:rsidR="00A33668" w:rsidRPr="001A7B8A" w:rsidRDefault="00A33668" w:rsidP="00A33668">
    <w:pPr>
      <w:pStyle w:val="Header"/>
      <w:pBdr>
        <w:bottom w:val="single" w:sz="4" w:space="1" w:color="auto"/>
      </w:pBdr>
      <w:jc w:val="right"/>
      <w:rPr>
        <w:i/>
        <w:iCs/>
        <w:sz w:val="18"/>
        <w:szCs w:val="18"/>
        <w:lang w:val="fr-FR"/>
      </w:rPr>
    </w:pPr>
    <w:r w:rsidRPr="001A7B8A">
      <w:rPr>
        <w:i/>
        <w:iCs/>
        <w:sz w:val="18"/>
        <w:szCs w:val="18"/>
        <w:lang w:val="fr-FR"/>
      </w:rPr>
      <w:t>UNEP/CMS/RAPTORS/MOS4/Doc.</w:t>
    </w:r>
    <w:r w:rsidR="00293BC3" w:rsidRPr="001A7B8A">
      <w:rPr>
        <w:i/>
        <w:iCs/>
        <w:sz w:val="18"/>
        <w:szCs w:val="18"/>
        <w:lang w:val="fr-FR"/>
      </w:rPr>
      <w:t>14.4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020EA" w14:textId="77777777" w:rsidR="002115F5" w:rsidRDefault="00BE68EF">
    <w:pPr>
      <w:pStyle w:val="Header"/>
      <w:pBdr>
        <w:bottom w:val="single" w:sz="4" w:space="1" w:color="auto"/>
      </w:pBdr>
      <w:jc w:val="right"/>
      <w:rPr>
        <w:i/>
        <w:iCs/>
        <w:sz w:val="18"/>
        <w:szCs w:val="18"/>
        <w:lang w:val="fr-FR"/>
      </w:rPr>
    </w:pPr>
    <w:r>
      <w:rPr>
        <w:i/>
        <w:iCs/>
        <w:sz w:val="18"/>
        <w:szCs w:val="18"/>
        <w:lang w:val="fr-FR"/>
      </w:rPr>
      <w:t>UNEP/CMS/RAPTORS/MOS4/Doc.xx.x/Annexe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1ED6"/>
    <w:multiLevelType w:val="hybridMultilevel"/>
    <w:tmpl w:val="4438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A1819"/>
    <w:multiLevelType w:val="hybridMultilevel"/>
    <w:tmpl w:val="1E5ADF36"/>
    <w:lvl w:ilvl="0" w:tplc="3AB81E84">
      <w:numFmt w:val="bullet"/>
      <w:lvlText w:val="-"/>
      <w:lvlJc w:val="left"/>
      <w:pPr>
        <w:ind w:left="1440" w:hanging="360"/>
      </w:pPr>
      <w:rPr>
        <w:rFonts w:ascii="Arial" w:eastAsiaTheme="minorHAnsi" w:hAnsi="Arial" w:cs="Aria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 w15:restartNumberingAfterBreak="0">
    <w:nsid w:val="18DE3E2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3" w15:restartNumberingAfterBreak="0">
    <w:nsid w:val="19657E9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4" w15:restartNumberingAfterBreak="0">
    <w:nsid w:val="2207204D"/>
    <w:multiLevelType w:val="hybridMultilevel"/>
    <w:tmpl w:val="E9146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932470"/>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6" w15:restartNumberingAfterBreak="0">
    <w:nsid w:val="23DF48E4"/>
    <w:multiLevelType w:val="hybridMultilevel"/>
    <w:tmpl w:val="708C2EB6"/>
    <w:lvl w:ilvl="0" w:tplc="20000017">
      <w:start w:val="1"/>
      <w:numFmt w:val="lowerLetter"/>
      <w:pStyle w:val="Secondnumbering"/>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249350B5"/>
    <w:multiLevelType w:val="hybridMultilevel"/>
    <w:tmpl w:val="1F34857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CB10F6"/>
    <w:multiLevelType w:val="hybridMultilevel"/>
    <w:tmpl w:val="9E8272E0"/>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7684C"/>
    <w:multiLevelType w:val="hybridMultilevel"/>
    <w:tmpl w:val="EA5439D0"/>
    <w:lvl w:ilvl="0" w:tplc="DF984646">
      <w:start w:val="1"/>
      <w:numFmt w:val="upperRoman"/>
      <w:lvlText w:val="%1."/>
      <w:lvlJc w:val="left"/>
      <w:pPr>
        <w:tabs>
          <w:tab w:val="num" w:pos="1080"/>
        </w:tabs>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DA784A"/>
    <w:multiLevelType w:val="hybridMultilevel"/>
    <w:tmpl w:val="F87AF9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7437D7"/>
    <w:multiLevelType w:val="hybridMultilevel"/>
    <w:tmpl w:val="8BBE8B8C"/>
    <w:lvl w:ilvl="0" w:tplc="EF30BCFC">
      <w:start w:val="1"/>
      <w:numFmt w:val="lowerLetter"/>
      <w:lvlText w:val="%1)"/>
      <w:lvlJc w:val="left"/>
      <w:pPr>
        <w:ind w:left="420" w:hanging="360"/>
      </w:pPr>
      <w:rPr>
        <w:rFonts w:hint="default"/>
      </w:rPr>
    </w:lvl>
    <w:lvl w:ilvl="1" w:tplc="4C090019" w:tentative="1">
      <w:start w:val="1"/>
      <w:numFmt w:val="lowerLetter"/>
      <w:lvlText w:val="%2."/>
      <w:lvlJc w:val="left"/>
      <w:pPr>
        <w:ind w:left="1140" w:hanging="360"/>
      </w:pPr>
    </w:lvl>
    <w:lvl w:ilvl="2" w:tplc="4C09001B" w:tentative="1">
      <w:start w:val="1"/>
      <w:numFmt w:val="lowerRoman"/>
      <w:lvlText w:val="%3."/>
      <w:lvlJc w:val="right"/>
      <w:pPr>
        <w:ind w:left="1860" w:hanging="180"/>
      </w:pPr>
    </w:lvl>
    <w:lvl w:ilvl="3" w:tplc="4C09000F" w:tentative="1">
      <w:start w:val="1"/>
      <w:numFmt w:val="decimal"/>
      <w:lvlText w:val="%4."/>
      <w:lvlJc w:val="left"/>
      <w:pPr>
        <w:ind w:left="2580" w:hanging="360"/>
      </w:pPr>
    </w:lvl>
    <w:lvl w:ilvl="4" w:tplc="4C090019" w:tentative="1">
      <w:start w:val="1"/>
      <w:numFmt w:val="lowerLetter"/>
      <w:lvlText w:val="%5."/>
      <w:lvlJc w:val="left"/>
      <w:pPr>
        <w:ind w:left="3300" w:hanging="360"/>
      </w:pPr>
    </w:lvl>
    <w:lvl w:ilvl="5" w:tplc="4C09001B" w:tentative="1">
      <w:start w:val="1"/>
      <w:numFmt w:val="lowerRoman"/>
      <w:lvlText w:val="%6."/>
      <w:lvlJc w:val="right"/>
      <w:pPr>
        <w:ind w:left="4020" w:hanging="180"/>
      </w:pPr>
    </w:lvl>
    <w:lvl w:ilvl="6" w:tplc="4C09000F" w:tentative="1">
      <w:start w:val="1"/>
      <w:numFmt w:val="decimal"/>
      <w:lvlText w:val="%7."/>
      <w:lvlJc w:val="left"/>
      <w:pPr>
        <w:ind w:left="4740" w:hanging="360"/>
      </w:pPr>
    </w:lvl>
    <w:lvl w:ilvl="7" w:tplc="4C090019" w:tentative="1">
      <w:start w:val="1"/>
      <w:numFmt w:val="lowerLetter"/>
      <w:lvlText w:val="%8."/>
      <w:lvlJc w:val="left"/>
      <w:pPr>
        <w:ind w:left="5460" w:hanging="360"/>
      </w:pPr>
    </w:lvl>
    <w:lvl w:ilvl="8" w:tplc="4C09001B" w:tentative="1">
      <w:start w:val="1"/>
      <w:numFmt w:val="lowerRoman"/>
      <w:lvlText w:val="%9."/>
      <w:lvlJc w:val="right"/>
      <w:pPr>
        <w:ind w:left="6180" w:hanging="180"/>
      </w:pPr>
    </w:lvl>
  </w:abstractNum>
  <w:abstractNum w:abstractNumId="12" w15:restartNumberingAfterBreak="0">
    <w:nsid w:val="3430628C"/>
    <w:multiLevelType w:val="hybridMultilevel"/>
    <w:tmpl w:val="78E427B4"/>
    <w:lvl w:ilvl="0" w:tplc="E0745CB8">
      <w:start w:val="1"/>
      <w:numFmt w:val="upperRoman"/>
      <w:lvlText w:val="%1."/>
      <w:lvlJc w:val="left"/>
      <w:pPr>
        <w:tabs>
          <w:tab w:val="num" w:pos="1080"/>
        </w:tabs>
        <w:ind w:left="1080" w:hanging="720"/>
      </w:pPr>
      <w:rPr>
        <w:rFonts w:hint="default"/>
        <w:i/>
      </w:rPr>
    </w:lvl>
    <w:lvl w:ilvl="1" w:tplc="8A0218AA">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1D3A9A"/>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14" w15:restartNumberingAfterBreak="0">
    <w:nsid w:val="45202C7C"/>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15" w15:restartNumberingAfterBreak="0">
    <w:nsid w:val="458C5347"/>
    <w:multiLevelType w:val="hybridMultilevel"/>
    <w:tmpl w:val="82429F72"/>
    <w:lvl w:ilvl="0" w:tplc="6D4EA9E8">
      <w:start w:val="1"/>
      <w:numFmt w:val="lowerLetter"/>
      <w:lvlText w:val="%1."/>
      <w:lvlJc w:val="left"/>
      <w:pPr>
        <w:ind w:left="644" w:hanging="360"/>
      </w:pPr>
      <w:rPr>
        <w:b w:val="0"/>
        <w:b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45E63B3D"/>
    <w:multiLevelType w:val="hybridMultilevel"/>
    <w:tmpl w:val="BB7C2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B26436"/>
    <w:multiLevelType w:val="hybridMultilevel"/>
    <w:tmpl w:val="CF9ADE4E"/>
    <w:lvl w:ilvl="0" w:tplc="FFFFFFFF">
      <w:start w:val="1"/>
      <w:numFmt w:val="decimal"/>
      <w:lvlText w:val="%1."/>
      <w:lvlJc w:val="left"/>
      <w:pPr>
        <w:ind w:left="720" w:hanging="360"/>
      </w:pPr>
    </w:lvl>
    <w:lvl w:ilvl="1" w:tplc="4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6924E5"/>
    <w:multiLevelType w:val="hybridMultilevel"/>
    <w:tmpl w:val="D01C3BBC"/>
    <w:lvl w:ilvl="0" w:tplc="EDD0D146">
      <w:start w:val="1"/>
      <w:numFmt w:val="upperRoman"/>
      <w:lvlText w:val="%1."/>
      <w:lvlJc w:val="left"/>
      <w:pPr>
        <w:tabs>
          <w:tab w:val="num" w:pos="1080"/>
        </w:tabs>
        <w:ind w:left="1080" w:hanging="720"/>
      </w:pPr>
      <w:rPr>
        <w:rFonts w:hint="default"/>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3529F3"/>
    <w:multiLevelType w:val="hybridMultilevel"/>
    <w:tmpl w:val="06B0D8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F5491D"/>
    <w:multiLevelType w:val="hybridMultilevel"/>
    <w:tmpl w:val="5F9665E4"/>
    <w:lvl w:ilvl="0" w:tplc="F7A65DDA">
      <w:start w:val="1"/>
      <w:numFmt w:val="decimal"/>
      <w:lvlText w:val="%1."/>
      <w:lvlJc w:val="left"/>
      <w:pPr>
        <w:ind w:left="720" w:hanging="360"/>
      </w:pPr>
      <w:rPr>
        <w:rFonts w:ascii="Arial" w:hAnsi="Arial" w:cs="Arial" w:hint="default"/>
        <w:b w:val="0"/>
        <w:bCs/>
        <w:color w:val="auto"/>
        <w:sz w:val="22"/>
        <w:szCs w:val="22"/>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4F327945"/>
    <w:multiLevelType w:val="hybridMultilevel"/>
    <w:tmpl w:val="8BB03FE2"/>
    <w:lvl w:ilvl="0" w:tplc="B8308F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337ADC"/>
    <w:multiLevelType w:val="hybridMultilevel"/>
    <w:tmpl w:val="BBB8165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A7644E"/>
    <w:multiLevelType w:val="hybridMultilevel"/>
    <w:tmpl w:val="66C62E58"/>
    <w:lvl w:ilvl="0" w:tplc="192029AE">
      <w:start w:val="1"/>
      <w:numFmt w:val="decimal"/>
      <w:lvlText w:val="%1."/>
      <w:lvlJc w:val="left"/>
      <w:pPr>
        <w:tabs>
          <w:tab w:val="num" w:pos="720"/>
        </w:tabs>
        <w:ind w:left="720" w:hanging="360"/>
      </w:pPr>
      <w:rPr>
        <w:rFonts w:ascii="Arial" w:hAnsi="Arial" w:cs="Arial" w:hint="default"/>
        <w:b w:val="0"/>
        <w:sz w:val="22"/>
        <w:szCs w:val="22"/>
      </w:rPr>
    </w:lvl>
    <w:lvl w:ilvl="1" w:tplc="65F60312">
      <w:numFmt w:val="none"/>
      <w:lvlText w:val=""/>
      <w:lvlJc w:val="left"/>
      <w:pPr>
        <w:tabs>
          <w:tab w:val="num" w:pos="360"/>
        </w:tabs>
      </w:pPr>
    </w:lvl>
    <w:lvl w:ilvl="2" w:tplc="3EA01006">
      <w:numFmt w:val="none"/>
      <w:lvlText w:val=""/>
      <w:lvlJc w:val="left"/>
      <w:pPr>
        <w:tabs>
          <w:tab w:val="num" w:pos="360"/>
        </w:tabs>
      </w:pPr>
    </w:lvl>
    <w:lvl w:ilvl="3" w:tplc="F560E5C4">
      <w:numFmt w:val="none"/>
      <w:lvlText w:val=""/>
      <w:lvlJc w:val="left"/>
      <w:pPr>
        <w:tabs>
          <w:tab w:val="num" w:pos="360"/>
        </w:tabs>
      </w:pPr>
    </w:lvl>
    <w:lvl w:ilvl="4" w:tplc="329E1F68">
      <w:numFmt w:val="none"/>
      <w:lvlText w:val=""/>
      <w:lvlJc w:val="left"/>
      <w:pPr>
        <w:tabs>
          <w:tab w:val="num" w:pos="360"/>
        </w:tabs>
      </w:pPr>
    </w:lvl>
    <w:lvl w:ilvl="5" w:tplc="22EC353C">
      <w:numFmt w:val="none"/>
      <w:lvlText w:val=""/>
      <w:lvlJc w:val="left"/>
      <w:pPr>
        <w:tabs>
          <w:tab w:val="num" w:pos="360"/>
        </w:tabs>
      </w:pPr>
    </w:lvl>
    <w:lvl w:ilvl="6" w:tplc="D13C7A3A">
      <w:numFmt w:val="none"/>
      <w:lvlText w:val=""/>
      <w:lvlJc w:val="left"/>
      <w:pPr>
        <w:tabs>
          <w:tab w:val="num" w:pos="360"/>
        </w:tabs>
      </w:pPr>
    </w:lvl>
    <w:lvl w:ilvl="7" w:tplc="9470FE92">
      <w:numFmt w:val="none"/>
      <w:lvlText w:val=""/>
      <w:lvlJc w:val="left"/>
      <w:pPr>
        <w:tabs>
          <w:tab w:val="num" w:pos="360"/>
        </w:tabs>
      </w:pPr>
    </w:lvl>
    <w:lvl w:ilvl="8" w:tplc="AEE406C0">
      <w:numFmt w:val="none"/>
      <w:lvlText w:val=""/>
      <w:lvlJc w:val="left"/>
      <w:pPr>
        <w:tabs>
          <w:tab w:val="num" w:pos="360"/>
        </w:tabs>
      </w:pPr>
    </w:lvl>
  </w:abstractNum>
  <w:abstractNum w:abstractNumId="24" w15:restartNumberingAfterBreak="0">
    <w:nsid w:val="57FF26DA"/>
    <w:multiLevelType w:val="hybridMultilevel"/>
    <w:tmpl w:val="0CCC6E80"/>
    <w:lvl w:ilvl="0" w:tplc="AB9E531E">
      <w:start w:val="1"/>
      <w:numFmt w:val="decimal"/>
      <w:lvlText w:val="%1."/>
      <w:lvlJc w:val="left"/>
      <w:pPr>
        <w:ind w:left="786" w:hanging="360"/>
      </w:pPr>
      <w:rPr>
        <w:rFonts w:hint="default"/>
        <w:sz w:val="22"/>
        <w:szCs w:val="22"/>
      </w:rPr>
    </w:lvl>
    <w:lvl w:ilvl="1" w:tplc="4C090019">
      <w:start w:val="1"/>
      <w:numFmt w:val="lowerLetter"/>
      <w:lvlText w:val="%2."/>
      <w:lvlJc w:val="left"/>
      <w:pPr>
        <w:ind w:left="1506" w:hanging="360"/>
      </w:pPr>
    </w:lvl>
    <w:lvl w:ilvl="2" w:tplc="4C09001B" w:tentative="1">
      <w:start w:val="1"/>
      <w:numFmt w:val="lowerRoman"/>
      <w:lvlText w:val="%3."/>
      <w:lvlJc w:val="right"/>
      <w:pPr>
        <w:ind w:left="2226" w:hanging="180"/>
      </w:pPr>
    </w:lvl>
    <w:lvl w:ilvl="3" w:tplc="4C09000F" w:tentative="1">
      <w:start w:val="1"/>
      <w:numFmt w:val="decimal"/>
      <w:lvlText w:val="%4."/>
      <w:lvlJc w:val="left"/>
      <w:pPr>
        <w:ind w:left="2946" w:hanging="360"/>
      </w:pPr>
    </w:lvl>
    <w:lvl w:ilvl="4" w:tplc="4C090019" w:tentative="1">
      <w:start w:val="1"/>
      <w:numFmt w:val="lowerLetter"/>
      <w:lvlText w:val="%5."/>
      <w:lvlJc w:val="left"/>
      <w:pPr>
        <w:ind w:left="3666" w:hanging="360"/>
      </w:pPr>
    </w:lvl>
    <w:lvl w:ilvl="5" w:tplc="4C09001B" w:tentative="1">
      <w:start w:val="1"/>
      <w:numFmt w:val="lowerRoman"/>
      <w:lvlText w:val="%6."/>
      <w:lvlJc w:val="right"/>
      <w:pPr>
        <w:ind w:left="4386" w:hanging="180"/>
      </w:pPr>
    </w:lvl>
    <w:lvl w:ilvl="6" w:tplc="4C09000F" w:tentative="1">
      <w:start w:val="1"/>
      <w:numFmt w:val="decimal"/>
      <w:lvlText w:val="%7."/>
      <w:lvlJc w:val="left"/>
      <w:pPr>
        <w:ind w:left="5106" w:hanging="360"/>
      </w:pPr>
    </w:lvl>
    <w:lvl w:ilvl="7" w:tplc="4C090019" w:tentative="1">
      <w:start w:val="1"/>
      <w:numFmt w:val="lowerLetter"/>
      <w:lvlText w:val="%8."/>
      <w:lvlJc w:val="left"/>
      <w:pPr>
        <w:ind w:left="5826" w:hanging="360"/>
      </w:pPr>
    </w:lvl>
    <w:lvl w:ilvl="8" w:tplc="4C09001B" w:tentative="1">
      <w:start w:val="1"/>
      <w:numFmt w:val="lowerRoman"/>
      <w:lvlText w:val="%9."/>
      <w:lvlJc w:val="right"/>
      <w:pPr>
        <w:ind w:left="6546" w:hanging="180"/>
      </w:pPr>
    </w:lvl>
  </w:abstractNum>
  <w:abstractNum w:abstractNumId="25" w15:restartNumberingAfterBreak="0">
    <w:nsid w:val="5EF64C33"/>
    <w:multiLevelType w:val="hybridMultilevel"/>
    <w:tmpl w:val="1206EB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027053A"/>
    <w:multiLevelType w:val="hybridMultilevel"/>
    <w:tmpl w:val="69569896"/>
    <w:lvl w:ilvl="0" w:tplc="08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2680C82"/>
    <w:multiLevelType w:val="hybridMultilevel"/>
    <w:tmpl w:val="FC5E6B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CA3333"/>
    <w:multiLevelType w:val="hybridMultilevel"/>
    <w:tmpl w:val="DD221A20"/>
    <w:lvl w:ilvl="0" w:tplc="4C090011">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9" w15:restartNumberingAfterBreak="0">
    <w:nsid w:val="69A23F83"/>
    <w:multiLevelType w:val="hybridMultilevel"/>
    <w:tmpl w:val="A6DA6EC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0" w15:restartNumberingAfterBreak="0">
    <w:nsid w:val="6A423D79"/>
    <w:multiLevelType w:val="hybridMultilevel"/>
    <w:tmpl w:val="38A20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DD2957"/>
    <w:multiLevelType w:val="hybridMultilevel"/>
    <w:tmpl w:val="2B047BB0"/>
    <w:lvl w:ilvl="0" w:tplc="0409000F">
      <w:start w:val="1"/>
      <w:numFmt w:val="decimal"/>
      <w:lvlText w:val="%1."/>
      <w:lvlJc w:val="left"/>
      <w:pPr>
        <w:ind w:left="2629" w:hanging="360"/>
      </w:pPr>
    </w:lvl>
    <w:lvl w:ilvl="1" w:tplc="04090019">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32" w15:restartNumberingAfterBreak="0">
    <w:nsid w:val="6D522A3F"/>
    <w:multiLevelType w:val="hybridMultilevel"/>
    <w:tmpl w:val="C3E81BF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3" w15:restartNumberingAfterBreak="0">
    <w:nsid w:val="6FB30392"/>
    <w:multiLevelType w:val="hybridMultilevel"/>
    <w:tmpl w:val="DB1A317A"/>
    <w:lvl w:ilvl="0" w:tplc="90442228">
      <w:start w:val="1"/>
      <w:numFmt w:val="decimal"/>
      <w:pStyle w:val="Firstnumbering"/>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B94F49"/>
    <w:multiLevelType w:val="hybridMultilevel"/>
    <w:tmpl w:val="2B047BB0"/>
    <w:lvl w:ilvl="0" w:tplc="FFFFFFFF">
      <w:start w:val="1"/>
      <w:numFmt w:val="decimal"/>
      <w:lvlText w:val="%1."/>
      <w:lvlJc w:val="left"/>
      <w:pPr>
        <w:ind w:left="2629" w:hanging="360"/>
      </w:pPr>
    </w:lvl>
    <w:lvl w:ilvl="1" w:tplc="FFFFFFFF">
      <w:start w:val="1"/>
      <w:numFmt w:val="lowerLetter"/>
      <w:lvlText w:val="%2."/>
      <w:lvlJc w:val="left"/>
      <w:pPr>
        <w:ind w:left="3349" w:hanging="360"/>
      </w:pPr>
    </w:lvl>
    <w:lvl w:ilvl="2" w:tplc="FFFFFFFF" w:tentative="1">
      <w:start w:val="1"/>
      <w:numFmt w:val="lowerRoman"/>
      <w:lvlText w:val="%3."/>
      <w:lvlJc w:val="right"/>
      <w:pPr>
        <w:ind w:left="4069" w:hanging="180"/>
      </w:pPr>
    </w:lvl>
    <w:lvl w:ilvl="3" w:tplc="FFFFFFFF" w:tentative="1">
      <w:start w:val="1"/>
      <w:numFmt w:val="decimal"/>
      <w:lvlText w:val="%4."/>
      <w:lvlJc w:val="left"/>
      <w:pPr>
        <w:ind w:left="4789" w:hanging="360"/>
      </w:pPr>
    </w:lvl>
    <w:lvl w:ilvl="4" w:tplc="FFFFFFFF" w:tentative="1">
      <w:start w:val="1"/>
      <w:numFmt w:val="lowerLetter"/>
      <w:lvlText w:val="%5."/>
      <w:lvlJc w:val="left"/>
      <w:pPr>
        <w:ind w:left="5509" w:hanging="360"/>
      </w:pPr>
    </w:lvl>
    <w:lvl w:ilvl="5" w:tplc="FFFFFFFF" w:tentative="1">
      <w:start w:val="1"/>
      <w:numFmt w:val="lowerRoman"/>
      <w:lvlText w:val="%6."/>
      <w:lvlJc w:val="right"/>
      <w:pPr>
        <w:ind w:left="6229" w:hanging="180"/>
      </w:pPr>
    </w:lvl>
    <w:lvl w:ilvl="6" w:tplc="FFFFFFFF" w:tentative="1">
      <w:start w:val="1"/>
      <w:numFmt w:val="decimal"/>
      <w:lvlText w:val="%7."/>
      <w:lvlJc w:val="left"/>
      <w:pPr>
        <w:ind w:left="6949" w:hanging="360"/>
      </w:pPr>
    </w:lvl>
    <w:lvl w:ilvl="7" w:tplc="FFFFFFFF" w:tentative="1">
      <w:start w:val="1"/>
      <w:numFmt w:val="lowerLetter"/>
      <w:lvlText w:val="%8."/>
      <w:lvlJc w:val="left"/>
      <w:pPr>
        <w:ind w:left="7669" w:hanging="360"/>
      </w:pPr>
    </w:lvl>
    <w:lvl w:ilvl="8" w:tplc="FFFFFFFF" w:tentative="1">
      <w:start w:val="1"/>
      <w:numFmt w:val="lowerRoman"/>
      <w:lvlText w:val="%9."/>
      <w:lvlJc w:val="right"/>
      <w:pPr>
        <w:ind w:left="8389" w:hanging="180"/>
      </w:pPr>
    </w:lvl>
  </w:abstractNum>
  <w:abstractNum w:abstractNumId="35" w15:restartNumberingAfterBreak="0">
    <w:nsid w:val="73184221"/>
    <w:multiLevelType w:val="hybridMultilevel"/>
    <w:tmpl w:val="52E47460"/>
    <w:lvl w:ilvl="0" w:tplc="EF30BCFC">
      <w:start w:val="1"/>
      <w:numFmt w:val="lowerLetter"/>
      <w:lvlText w:val="%1)"/>
      <w:lvlJc w:val="left"/>
      <w:pPr>
        <w:ind w:left="4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6" w15:restartNumberingAfterBreak="0">
    <w:nsid w:val="78756973"/>
    <w:multiLevelType w:val="hybridMultilevel"/>
    <w:tmpl w:val="589A78C4"/>
    <w:lvl w:ilvl="0" w:tplc="F7A65DDA">
      <w:start w:val="1"/>
      <w:numFmt w:val="decimal"/>
      <w:lvlText w:val="%1."/>
      <w:lvlJc w:val="left"/>
      <w:pPr>
        <w:ind w:left="720" w:hanging="360"/>
      </w:pPr>
      <w:rPr>
        <w:rFonts w:ascii="Arial" w:hAnsi="Arial" w:cs="Arial" w:hint="default"/>
        <w:b w:val="0"/>
        <w:bCs/>
        <w:color w:val="auto"/>
        <w:sz w:val="22"/>
        <w:szCs w:val="22"/>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7" w15:restartNumberingAfterBreak="0">
    <w:nsid w:val="7AE27046"/>
    <w:multiLevelType w:val="hybridMultilevel"/>
    <w:tmpl w:val="0426A00E"/>
    <w:lvl w:ilvl="0" w:tplc="EE48C1F8">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CE64B22"/>
    <w:multiLevelType w:val="hybridMultilevel"/>
    <w:tmpl w:val="50F06840"/>
    <w:lvl w:ilvl="0" w:tplc="F7A65DDA">
      <w:start w:val="1"/>
      <w:numFmt w:val="decimal"/>
      <w:lvlText w:val="%1."/>
      <w:lvlJc w:val="left"/>
      <w:pPr>
        <w:ind w:left="720" w:hanging="360"/>
      </w:pPr>
      <w:rPr>
        <w:rFonts w:ascii="Arial" w:hAnsi="Arial" w:cs="Arial" w:hint="default"/>
        <w:b w:val="0"/>
        <w:bCs/>
        <w:color w:val="auto"/>
        <w:sz w:val="22"/>
        <w:szCs w:val="22"/>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2112698876">
    <w:abstractNumId w:val="23"/>
  </w:num>
  <w:num w:numId="2" w16cid:durableId="2021156613">
    <w:abstractNumId w:val="18"/>
  </w:num>
  <w:num w:numId="3" w16cid:durableId="586769617">
    <w:abstractNumId w:val="37"/>
  </w:num>
  <w:num w:numId="4" w16cid:durableId="498933326">
    <w:abstractNumId w:val="16"/>
  </w:num>
  <w:num w:numId="5" w16cid:durableId="2058427622">
    <w:abstractNumId w:val="12"/>
  </w:num>
  <w:num w:numId="6" w16cid:durableId="1030952194">
    <w:abstractNumId w:val="9"/>
  </w:num>
  <w:num w:numId="7" w16cid:durableId="1330714472">
    <w:abstractNumId w:val="27"/>
  </w:num>
  <w:num w:numId="8" w16cid:durableId="1705863109">
    <w:abstractNumId w:val="22"/>
  </w:num>
  <w:num w:numId="9" w16cid:durableId="1205561916">
    <w:abstractNumId w:val="15"/>
  </w:num>
  <w:num w:numId="10" w16cid:durableId="1678919173">
    <w:abstractNumId w:val="10"/>
  </w:num>
  <w:num w:numId="11" w16cid:durableId="528761798">
    <w:abstractNumId w:val="0"/>
  </w:num>
  <w:num w:numId="12" w16cid:durableId="633606929">
    <w:abstractNumId w:val="4"/>
  </w:num>
  <w:num w:numId="13" w16cid:durableId="494734661">
    <w:abstractNumId w:val="32"/>
  </w:num>
  <w:num w:numId="14" w16cid:durableId="1757441141">
    <w:abstractNumId w:val="19"/>
  </w:num>
  <w:num w:numId="15" w16cid:durableId="311251441">
    <w:abstractNumId w:val="21"/>
  </w:num>
  <w:num w:numId="16" w16cid:durableId="2022079886">
    <w:abstractNumId w:val="8"/>
  </w:num>
  <w:num w:numId="17" w16cid:durableId="902719457">
    <w:abstractNumId w:val="31"/>
  </w:num>
  <w:num w:numId="18" w16cid:durableId="1722704445">
    <w:abstractNumId w:val="2"/>
  </w:num>
  <w:num w:numId="19" w16cid:durableId="633414525">
    <w:abstractNumId w:val="5"/>
  </w:num>
  <w:num w:numId="20" w16cid:durableId="1786920016">
    <w:abstractNumId w:val="13"/>
  </w:num>
  <w:num w:numId="21" w16cid:durableId="1195579415">
    <w:abstractNumId w:val="14"/>
  </w:num>
  <w:num w:numId="22" w16cid:durableId="1654676339">
    <w:abstractNumId w:val="34"/>
  </w:num>
  <w:num w:numId="23" w16cid:durableId="168452205">
    <w:abstractNumId w:val="3"/>
  </w:num>
  <w:num w:numId="24" w16cid:durableId="1741906446">
    <w:abstractNumId w:val="33"/>
  </w:num>
  <w:num w:numId="25" w16cid:durableId="94747079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0959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7970615">
    <w:abstractNumId w:val="1"/>
  </w:num>
  <w:num w:numId="28" w16cid:durableId="1622616215">
    <w:abstractNumId w:val="25"/>
  </w:num>
  <w:num w:numId="29" w16cid:durableId="1584217549">
    <w:abstractNumId w:val="7"/>
  </w:num>
  <w:num w:numId="30" w16cid:durableId="386615626">
    <w:abstractNumId w:val="30"/>
  </w:num>
  <w:num w:numId="31" w16cid:durableId="1878354300">
    <w:abstractNumId w:val="11"/>
  </w:num>
  <w:num w:numId="32" w16cid:durableId="2145735604">
    <w:abstractNumId w:val="35"/>
  </w:num>
  <w:num w:numId="33" w16cid:durableId="1911385104">
    <w:abstractNumId w:val="36"/>
  </w:num>
  <w:num w:numId="34" w16cid:durableId="1876387518">
    <w:abstractNumId w:val="20"/>
  </w:num>
  <w:num w:numId="35" w16cid:durableId="892622156">
    <w:abstractNumId w:val="38"/>
  </w:num>
  <w:num w:numId="36" w16cid:durableId="1978021990">
    <w:abstractNumId w:val="28"/>
  </w:num>
  <w:num w:numId="37" w16cid:durableId="1974212107">
    <w:abstractNumId w:val="24"/>
  </w:num>
  <w:num w:numId="38" w16cid:durableId="670719274">
    <w:abstractNumId w:val="17"/>
  </w:num>
  <w:num w:numId="39" w16cid:durableId="10238701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2CA"/>
    <w:rsid w:val="00001A4E"/>
    <w:rsid w:val="000026A4"/>
    <w:rsid w:val="00002A47"/>
    <w:rsid w:val="0000718F"/>
    <w:rsid w:val="00007A6F"/>
    <w:rsid w:val="00010316"/>
    <w:rsid w:val="000124B9"/>
    <w:rsid w:val="000178C7"/>
    <w:rsid w:val="00023105"/>
    <w:rsid w:val="00023936"/>
    <w:rsid w:val="000339C8"/>
    <w:rsid w:val="00033D3F"/>
    <w:rsid w:val="0003435F"/>
    <w:rsid w:val="00034F7E"/>
    <w:rsid w:val="000359BC"/>
    <w:rsid w:val="000369B5"/>
    <w:rsid w:val="00037F56"/>
    <w:rsid w:val="00040569"/>
    <w:rsid w:val="00051664"/>
    <w:rsid w:val="00053E6A"/>
    <w:rsid w:val="0005464B"/>
    <w:rsid w:val="00063003"/>
    <w:rsid w:val="00070876"/>
    <w:rsid w:val="00075A26"/>
    <w:rsid w:val="00081284"/>
    <w:rsid w:val="00081456"/>
    <w:rsid w:val="0008174F"/>
    <w:rsid w:val="000832B0"/>
    <w:rsid w:val="0008699A"/>
    <w:rsid w:val="00086FC9"/>
    <w:rsid w:val="00090266"/>
    <w:rsid w:val="000908CC"/>
    <w:rsid w:val="00091853"/>
    <w:rsid w:val="00095D24"/>
    <w:rsid w:val="00097005"/>
    <w:rsid w:val="000A0256"/>
    <w:rsid w:val="000A0D69"/>
    <w:rsid w:val="000A18AD"/>
    <w:rsid w:val="000A52F9"/>
    <w:rsid w:val="000A79FE"/>
    <w:rsid w:val="000B2222"/>
    <w:rsid w:val="000C2262"/>
    <w:rsid w:val="000C2475"/>
    <w:rsid w:val="000C67DC"/>
    <w:rsid w:val="000C74C1"/>
    <w:rsid w:val="000D59D0"/>
    <w:rsid w:val="000D5A09"/>
    <w:rsid w:val="000D64B4"/>
    <w:rsid w:val="000E42FA"/>
    <w:rsid w:val="000E42FD"/>
    <w:rsid w:val="000E572C"/>
    <w:rsid w:val="000F0BB3"/>
    <w:rsid w:val="000F1A32"/>
    <w:rsid w:val="000F1A73"/>
    <w:rsid w:val="000F1CFB"/>
    <w:rsid w:val="000F4744"/>
    <w:rsid w:val="000F5694"/>
    <w:rsid w:val="000F571B"/>
    <w:rsid w:val="00100629"/>
    <w:rsid w:val="00103DDA"/>
    <w:rsid w:val="00115E76"/>
    <w:rsid w:val="00117B37"/>
    <w:rsid w:val="00122FA4"/>
    <w:rsid w:val="001230D5"/>
    <w:rsid w:val="00131323"/>
    <w:rsid w:val="0013615D"/>
    <w:rsid w:val="00143051"/>
    <w:rsid w:val="00144DF3"/>
    <w:rsid w:val="00146F98"/>
    <w:rsid w:val="0015291A"/>
    <w:rsid w:val="001537FE"/>
    <w:rsid w:val="0015770B"/>
    <w:rsid w:val="00165B51"/>
    <w:rsid w:val="00166F3F"/>
    <w:rsid w:val="001679A2"/>
    <w:rsid w:val="00167F0E"/>
    <w:rsid w:val="00173DE1"/>
    <w:rsid w:val="001807F0"/>
    <w:rsid w:val="00181479"/>
    <w:rsid w:val="00181B32"/>
    <w:rsid w:val="001850CF"/>
    <w:rsid w:val="0018551F"/>
    <w:rsid w:val="00193078"/>
    <w:rsid w:val="00194370"/>
    <w:rsid w:val="001952FE"/>
    <w:rsid w:val="001A4BDC"/>
    <w:rsid w:val="001A7B8A"/>
    <w:rsid w:val="001B12B6"/>
    <w:rsid w:val="001B2EE6"/>
    <w:rsid w:val="001B30C3"/>
    <w:rsid w:val="001B7311"/>
    <w:rsid w:val="001B7C41"/>
    <w:rsid w:val="001C025D"/>
    <w:rsid w:val="001C470E"/>
    <w:rsid w:val="001C51C9"/>
    <w:rsid w:val="001C75F3"/>
    <w:rsid w:val="001D5C64"/>
    <w:rsid w:val="001E02E2"/>
    <w:rsid w:val="001E20A0"/>
    <w:rsid w:val="001E5B7B"/>
    <w:rsid w:val="001F06E3"/>
    <w:rsid w:val="001F1D7F"/>
    <w:rsid w:val="001F350E"/>
    <w:rsid w:val="001F56E8"/>
    <w:rsid w:val="001F75F9"/>
    <w:rsid w:val="00201B83"/>
    <w:rsid w:val="0021027F"/>
    <w:rsid w:val="002115F5"/>
    <w:rsid w:val="00216EC0"/>
    <w:rsid w:val="002171B3"/>
    <w:rsid w:val="002221B5"/>
    <w:rsid w:val="002344F7"/>
    <w:rsid w:val="00241E01"/>
    <w:rsid w:val="00244D14"/>
    <w:rsid w:val="00245D5F"/>
    <w:rsid w:val="002469F8"/>
    <w:rsid w:val="00247DDD"/>
    <w:rsid w:val="002507C4"/>
    <w:rsid w:val="002575C9"/>
    <w:rsid w:val="00257A9D"/>
    <w:rsid w:val="002600FF"/>
    <w:rsid w:val="0026355A"/>
    <w:rsid w:val="00266314"/>
    <w:rsid w:val="00272B26"/>
    <w:rsid w:val="00275806"/>
    <w:rsid w:val="00276EBF"/>
    <w:rsid w:val="00285394"/>
    <w:rsid w:val="00286928"/>
    <w:rsid w:val="00286DE4"/>
    <w:rsid w:val="00291018"/>
    <w:rsid w:val="0029164A"/>
    <w:rsid w:val="002922E8"/>
    <w:rsid w:val="00292626"/>
    <w:rsid w:val="00293BC3"/>
    <w:rsid w:val="002A01D0"/>
    <w:rsid w:val="002A23AB"/>
    <w:rsid w:val="002A2BD5"/>
    <w:rsid w:val="002A63DF"/>
    <w:rsid w:val="002A6D9E"/>
    <w:rsid w:val="002B0A85"/>
    <w:rsid w:val="002B6AC2"/>
    <w:rsid w:val="002C5D29"/>
    <w:rsid w:val="002C6A27"/>
    <w:rsid w:val="002D095A"/>
    <w:rsid w:val="002D3173"/>
    <w:rsid w:val="002D5001"/>
    <w:rsid w:val="002D508E"/>
    <w:rsid w:val="002E0052"/>
    <w:rsid w:val="002F1B9E"/>
    <w:rsid w:val="002F2584"/>
    <w:rsid w:val="002F74BF"/>
    <w:rsid w:val="00300CFE"/>
    <w:rsid w:val="00302B8E"/>
    <w:rsid w:val="0030334E"/>
    <w:rsid w:val="00305010"/>
    <w:rsid w:val="003104C5"/>
    <w:rsid w:val="0031339C"/>
    <w:rsid w:val="0031402C"/>
    <w:rsid w:val="00317A02"/>
    <w:rsid w:val="00317E08"/>
    <w:rsid w:val="003200F0"/>
    <w:rsid w:val="00320DF1"/>
    <w:rsid w:val="00322B78"/>
    <w:rsid w:val="00323C6A"/>
    <w:rsid w:val="00325FD6"/>
    <w:rsid w:val="00331B32"/>
    <w:rsid w:val="00332EFB"/>
    <w:rsid w:val="003355A2"/>
    <w:rsid w:val="00342653"/>
    <w:rsid w:val="00342FA3"/>
    <w:rsid w:val="003437EF"/>
    <w:rsid w:val="003460F0"/>
    <w:rsid w:val="00347EFC"/>
    <w:rsid w:val="00352176"/>
    <w:rsid w:val="00352E4D"/>
    <w:rsid w:val="00355871"/>
    <w:rsid w:val="00355B5C"/>
    <w:rsid w:val="00356D67"/>
    <w:rsid w:val="00357F61"/>
    <w:rsid w:val="0037199D"/>
    <w:rsid w:val="0037207D"/>
    <w:rsid w:val="0037341E"/>
    <w:rsid w:val="00373DC3"/>
    <w:rsid w:val="003759D0"/>
    <w:rsid w:val="00377A33"/>
    <w:rsid w:val="00377E6F"/>
    <w:rsid w:val="003833F4"/>
    <w:rsid w:val="0038444D"/>
    <w:rsid w:val="00386809"/>
    <w:rsid w:val="003956D0"/>
    <w:rsid w:val="003A11BD"/>
    <w:rsid w:val="003A3538"/>
    <w:rsid w:val="003A5822"/>
    <w:rsid w:val="003B1FD8"/>
    <w:rsid w:val="003B211A"/>
    <w:rsid w:val="003B3395"/>
    <w:rsid w:val="003B6930"/>
    <w:rsid w:val="003C1A96"/>
    <w:rsid w:val="003C4B7F"/>
    <w:rsid w:val="003C70A9"/>
    <w:rsid w:val="003D1289"/>
    <w:rsid w:val="003D15EE"/>
    <w:rsid w:val="003D249A"/>
    <w:rsid w:val="003D5336"/>
    <w:rsid w:val="003D595F"/>
    <w:rsid w:val="003D5E32"/>
    <w:rsid w:val="003D7753"/>
    <w:rsid w:val="003E55F9"/>
    <w:rsid w:val="003E7D65"/>
    <w:rsid w:val="003F2A5E"/>
    <w:rsid w:val="003F5684"/>
    <w:rsid w:val="003F5CE7"/>
    <w:rsid w:val="00402AAD"/>
    <w:rsid w:val="00413F48"/>
    <w:rsid w:val="0042004C"/>
    <w:rsid w:val="0042167D"/>
    <w:rsid w:val="00422100"/>
    <w:rsid w:val="00427AEC"/>
    <w:rsid w:val="00432E52"/>
    <w:rsid w:val="0043463F"/>
    <w:rsid w:val="00451D7C"/>
    <w:rsid w:val="004533C7"/>
    <w:rsid w:val="004556F0"/>
    <w:rsid w:val="00456EB8"/>
    <w:rsid w:val="004615AF"/>
    <w:rsid w:val="004706B9"/>
    <w:rsid w:val="004718D9"/>
    <w:rsid w:val="00480A0D"/>
    <w:rsid w:val="00481DCA"/>
    <w:rsid w:val="00481E32"/>
    <w:rsid w:val="00490FF8"/>
    <w:rsid w:val="0049111A"/>
    <w:rsid w:val="00494B4B"/>
    <w:rsid w:val="004A0402"/>
    <w:rsid w:val="004A0D84"/>
    <w:rsid w:val="004A4301"/>
    <w:rsid w:val="004A4AF5"/>
    <w:rsid w:val="004A51F4"/>
    <w:rsid w:val="004A5D23"/>
    <w:rsid w:val="004B09FD"/>
    <w:rsid w:val="004B54AE"/>
    <w:rsid w:val="004B741D"/>
    <w:rsid w:val="004C13D7"/>
    <w:rsid w:val="004C458C"/>
    <w:rsid w:val="004C6231"/>
    <w:rsid w:val="004E0A55"/>
    <w:rsid w:val="004E12D9"/>
    <w:rsid w:val="004E3615"/>
    <w:rsid w:val="004F08DB"/>
    <w:rsid w:val="004F1275"/>
    <w:rsid w:val="004F517D"/>
    <w:rsid w:val="004F67B2"/>
    <w:rsid w:val="005025CD"/>
    <w:rsid w:val="00511107"/>
    <w:rsid w:val="005136A6"/>
    <w:rsid w:val="00513B1D"/>
    <w:rsid w:val="00517FC1"/>
    <w:rsid w:val="0052068F"/>
    <w:rsid w:val="005218D3"/>
    <w:rsid w:val="00531397"/>
    <w:rsid w:val="00541A93"/>
    <w:rsid w:val="00541E1D"/>
    <w:rsid w:val="0054771B"/>
    <w:rsid w:val="005576EE"/>
    <w:rsid w:val="0056110F"/>
    <w:rsid w:val="005613D6"/>
    <w:rsid w:val="005636EC"/>
    <w:rsid w:val="00564310"/>
    <w:rsid w:val="00564D19"/>
    <w:rsid w:val="00564FCA"/>
    <w:rsid w:val="005659B2"/>
    <w:rsid w:val="00565F3A"/>
    <w:rsid w:val="00566B00"/>
    <w:rsid w:val="005671F0"/>
    <w:rsid w:val="005678FA"/>
    <w:rsid w:val="0057379A"/>
    <w:rsid w:val="00580475"/>
    <w:rsid w:val="0058210C"/>
    <w:rsid w:val="005927B8"/>
    <w:rsid w:val="00595E0F"/>
    <w:rsid w:val="00596AEE"/>
    <w:rsid w:val="005A1069"/>
    <w:rsid w:val="005A17D1"/>
    <w:rsid w:val="005A19AC"/>
    <w:rsid w:val="005A3199"/>
    <w:rsid w:val="005A38E9"/>
    <w:rsid w:val="005A3BC7"/>
    <w:rsid w:val="005B0791"/>
    <w:rsid w:val="005B1105"/>
    <w:rsid w:val="005B23AB"/>
    <w:rsid w:val="005B5291"/>
    <w:rsid w:val="005B7088"/>
    <w:rsid w:val="005B71E2"/>
    <w:rsid w:val="005B7E19"/>
    <w:rsid w:val="005D00EE"/>
    <w:rsid w:val="005D1735"/>
    <w:rsid w:val="005D682B"/>
    <w:rsid w:val="005D69BC"/>
    <w:rsid w:val="005D7C05"/>
    <w:rsid w:val="005E0192"/>
    <w:rsid w:val="005E1A0D"/>
    <w:rsid w:val="005E489A"/>
    <w:rsid w:val="005E626B"/>
    <w:rsid w:val="005F18FD"/>
    <w:rsid w:val="005F393E"/>
    <w:rsid w:val="005F6642"/>
    <w:rsid w:val="00601504"/>
    <w:rsid w:val="0060473E"/>
    <w:rsid w:val="00604F98"/>
    <w:rsid w:val="006050D7"/>
    <w:rsid w:val="0060798E"/>
    <w:rsid w:val="00612417"/>
    <w:rsid w:val="00612E53"/>
    <w:rsid w:val="00617DCD"/>
    <w:rsid w:val="0062417A"/>
    <w:rsid w:val="006263D3"/>
    <w:rsid w:val="0062798A"/>
    <w:rsid w:val="00631DB6"/>
    <w:rsid w:val="00633B70"/>
    <w:rsid w:val="00635222"/>
    <w:rsid w:val="00641239"/>
    <w:rsid w:val="006416CD"/>
    <w:rsid w:val="00646511"/>
    <w:rsid w:val="00657AE6"/>
    <w:rsid w:val="00660DBA"/>
    <w:rsid w:val="0066241A"/>
    <w:rsid w:val="00666859"/>
    <w:rsid w:val="006733E6"/>
    <w:rsid w:val="0067432E"/>
    <w:rsid w:val="00674DE2"/>
    <w:rsid w:val="0068281E"/>
    <w:rsid w:val="0068318B"/>
    <w:rsid w:val="006903BC"/>
    <w:rsid w:val="00693533"/>
    <w:rsid w:val="006A1D84"/>
    <w:rsid w:val="006A70F5"/>
    <w:rsid w:val="006A7A83"/>
    <w:rsid w:val="006B0385"/>
    <w:rsid w:val="006C00D8"/>
    <w:rsid w:val="006C2903"/>
    <w:rsid w:val="006C2C15"/>
    <w:rsid w:val="006C7DA4"/>
    <w:rsid w:val="006D4C17"/>
    <w:rsid w:val="006D6495"/>
    <w:rsid w:val="006F252F"/>
    <w:rsid w:val="006F26E4"/>
    <w:rsid w:val="006F28FD"/>
    <w:rsid w:val="006F41DB"/>
    <w:rsid w:val="006F6173"/>
    <w:rsid w:val="00701368"/>
    <w:rsid w:val="00701CD8"/>
    <w:rsid w:val="007052AA"/>
    <w:rsid w:val="00711459"/>
    <w:rsid w:val="00715EDA"/>
    <w:rsid w:val="007175F8"/>
    <w:rsid w:val="0071781C"/>
    <w:rsid w:val="00717FC1"/>
    <w:rsid w:val="007262E9"/>
    <w:rsid w:val="007276CE"/>
    <w:rsid w:val="007302BD"/>
    <w:rsid w:val="007304AE"/>
    <w:rsid w:val="00733BA6"/>
    <w:rsid w:val="00736764"/>
    <w:rsid w:val="00741339"/>
    <w:rsid w:val="00743949"/>
    <w:rsid w:val="00746F49"/>
    <w:rsid w:val="007519C0"/>
    <w:rsid w:val="00752408"/>
    <w:rsid w:val="0076120C"/>
    <w:rsid w:val="00763277"/>
    <w:rsid w:val="00767A6B"/>
    <w:rsid w:val="00774511"/>
    <w:rsid w:val="00776A47"/>
    <w:rsid w:val="0077740B"/>
    <w:rsid w:val="00783CC3"/>
    <w:rsid w:val="00787B29"/>
    <w:rsid w:val="0079001B"/>
    <w:rsid w:val="00790605"/>
    <w:rsid w:val="007949D8"/>
    <w:rsid w:val="00795F01"/>
    <w:rsid w:val="007A38DC"/>
    <w:rsid w:val="007A587B"/>
    <w:rsid w:val="007B3DEF"/>
    <w:rsid w:val="007D1305"/>
    <w:rsid w:val="007D49A0"/>
    <w:rsid w:val="007D5673"/>
    <w:rsid w:val="007D62AC"/>
    <w:rsid w:val="007E238D"/>
    <w:rsid w:val="007E3877"/>
    <w:rsid w:val="007E611A"/>
    <w:rsid w:val="007E6829"/>
    <w:rsid w:val="007E7E29"/>
    <w:rsid w:val="007F1F1C"/>
    <w:rsid w:val="007F42DB"/>
    <w:rsid w:val="007F6EBD"/>
    <w:rsid w:val="008012BF"/>
    <w:rsid w:val="00802B6C"/>
    <w:rsid w:val="008031BA"/>
    <w:rsid w:val="0080415C"/>
    <w:rsid w:val="0081105B"/>
    <w:rsid w:val="00812041"/>
    <w:rsid w:val="008162CC"/>
    <w:rsid w:val="00822BAF"/>
    <w:rsid w:val="00822E98"/>
    <w:rsid w:val="008259E4"/>
    <w:rsid w:val="00830577"/>
    <w:rsid w:val="00833569"/>
    <w:rsid w:val="008345F3"/>
    <w:rsid w:val="00836A43"/>
    <w:rsid w:val="008373EA"/>
    <w:rsid w:val="00840C8C"/>
    <w:rsid w:val="00841464"/>
    <w:rsid w:val="00842108"/>
    <w:rsid w:val="008429C0"/>
    <w:rsid w:val="00843768"/>
    <w:rsid w:val="00844F23"/>
    <w:rsid w:val="00850E90"/>
    <w:rsid w:val="00851FB4"/>
    <w:rsid w:val="00854707"/>
    <w:rsid w:val="00855ED4"/>
    <w:rsid w:val="008562CA"/>
    <w:rsid w:val="00864578"/>
    <w:rsid w:val="00864E53"/>
    <w:rsid w:val="008745FB"/>
    <w:rsid w:val="00876A3C"/>
    <w:rsid w:val="00876CFE"/>
    <w:rsid w:val="008771CF"/>
    <w:rsid w:val="008774C0"/>
    <w:rsid w:val="008779DC"/>
    <w:rsid w:val="00880651"/>
    <w:rsid w:val="00880D4A"/>
    <w:rsid w:val="00887BE7"/>
    <w:rsid w:val="0089303E"/>
    <w:rsid w:val="00894D00"/>
    <w:rsid w:val="008A18C6"/>
    <w:rsid w:val="008A1CE8"/>
    <w:rsid w:val="008A1CF6"/>
    <w:rsid w:val="008A3143"/>
    <w:rsid w:val="008A3627"/>
    <w:rsid w:val="008A3C55"/>
    <w:rsid w:val="008A41A3"/>
    <w:rsid w:val="008B320E"/>
    <w:rsid w:val="008B3D1C"/>
    <w:rsid w:val="008C2F63"/>
    <w:rsid w:val="008D17FE"/>
    <w:rsid w:val="008D7252"/>
    <w:rsid w:val="008E7E41"/>
    <w:rsid w:val="008F391F"/>
    <w:rsid w:val="008F509A"/>
    <w:rsid w:val="008F5D8A"/>
    <w:rsid w:val="008F7EF5"/>
    <w:rsid w:val="0090563F"/>
    <w:rsid w:val="00910B4F"/>
    <w:rsid w:val="0091554F"/>
    <w:rsid w:val="00915AB2"/>
    <w:rsid w:val="00921508"/>
    <w:rsid w:val="0092348C"/>
    <w:rsid w:val="0093215B"/>
    <w:rsid w:val="00932A31"/>
    <w:rsid w:val="00932A7B"/>
    <w:rsid w:val="00941441"/>
    <w:rsid w:val="00942935"/>
    <w:rsid w:val="00942CA4"/>
    <w:rsid w:val="009449E1"/>
    <w:rsid w:val="00945B25"/>
    <w:rsid w:val="00945E4C"/>
    <w:rsid w:val="00947F0C"/>
    <w:rsid w:val="0095263B"/>
    <w:rsid w:val="00953392"/>
    <w:rsid w:val="00954B49"/>
    <w:rsid w:val="00954D87"/>
    <w:rsid w:val="00960E14"/>
    <w:rsid w:val="00962163"/>
    <w:rsid w:val="00966666"/>
    <w:rsid w:val="0097265D"/>
    <w:rsid w:val="0097574A"/>
    <w:rsid w:val="00976F71"/>
    <w:rsid w:val="009812BA"/>
    <w:rsid w:val="009849AF"/>
    <w:rsid w:val="0098739D"/>
    <w:rsid w:val="00987A4F"/>
    <w:rsid w:val="0099688C"/>
    <w:rsid w:val="009A012D"/>
    <w:rsid w:val="009A0DD0"/>
    <w:rsid w:val="009A40F8"/>
    <w:rsid w:val="009B0193"/>
    <w:rsid w:val="009B2D91"/>
    <w:rsid w:val="009C1628"/>
    <w:rsid w:val="009C19C3"/>
    <w:rsid w:val="009C2AD8"/>
    <w:rsid w:val="009C2D99"/>
    <w:rsid w:val="009C6750"/>
    <w:rsid w:val="009C6D55"/>
    <w:rsid w:val="009C7B05"/>
    <w:rsid w:val="009D6FD8"/>
    <w:rsid w:val="009D76A2"/>
    <w:rsid w:val="009E187E"/>
    <w:rsid w:val="009E4D2B"/>
    <w:rsid w:val="009E5115"/>
    <w:rsid w:val="009E5A72"/>
    <w:rsid w:val="009F3A88"/>
    <w:rsid w:val="009F3B7D"/>
    <w:rsid w:val="009F415B"/>
    <w:rsid w:val="009F430D"/>
    <w:rsid w:val="009F582F"/>
    <w:rsid w:val="009F7888"/>
    <w:rsid w:val="00A01A52"/>
    <w:rsid w:val="00A0354C"/>
    <w:rsid w:val="00A07FDF"/>
    <w:rsid w:val="00A13724"/>
    <w:rsid w:val="00A13EC1"/>
    <w:rsid w:val="00A16F02"/>
    <w:rsid w:val="00A21B78"/>
    <w:rsid w:val="00A22081"/>
    <w:rsid w:val="00A2315C"/>
    <w:rsid w:val="00A258AE"/>
    <w:rsid w:val="00A27AFD"/>
    <w:rsid w:val="00A30536"/>
    <w:rsid w:val="00A30DAA"/>
    <w:rsid w:val="00A3364C"/>
    <w:rsid w:val="00A33668"/>
    <w:rsid w:val="00A35988"/>
    <w:rsid w:val="00A35DD8"/>
    <w:rsid w:val="00A40CC0"/>
    <w:rsid w:val="00A40F5C"/>
    <w:rsid w:val="00A42917"/>
    <w:rsid w:val="00A46EF1"/>
    <w:rsid w:val="00A47805"/>
    <w:rsid w:val="00A50819"/>
    <w:rsid w:val="00A51B0B"/>
    <w:rsid w:val="00A51F3D"/>
    <w:rsid w:val="00A54D6E"/>
    <w:rsid w:val="00A56EF4"/>
    <w:rsid w:val="00A668AD"/>
    <w:rsid w:val="00A67755"/>
    <w:rsid w:val="00A72441"/>
    <w:rsid w:val="00A7349A"/>
    <w:rsid w:val="00A800F1"/>
    <w:rsid w:val="00A94C01"/>
    <w:rsid w:val="00A97BD1"/>
    <w:rsid w:val="00AA2415"/>
    <w:rsid w:val="00AA2456"/>
    <w:rsid w:val="00AA60D5"/>
    <w:rsid w:val="00AA610B"/>
    <w:rsid w:val="00AA6A32"/>
    <w:rsid w:val="00AA73AE"/>
    <w:rsid w:val="00AB5970"/>
    <w:rsid w:val="00AB7979"/>
    <w:rsid w:val="00AC0E9A"/>
    <w:rsid w:val="00AC14AB"/>
    <w:rsid w:val="00AC4272"/>
    <w:rsid w:val="00AC6594"/>
    <w:rsid w:val="00AC6E67"/>
    <w:rsid w:val="00AD0652"/>
    <w:rsid w:val="00AD1B69"/>
    <w:rsid w:val="00AD2F12"/>
    <w:rsid w:val="00AD4292"/>
    <w:rsid w:val="00AD5CE5"/>
    <w:rsid w:val="00AD5CFC"/>
    <w:rsid w:val="00AD7996"/>
    <w:rsid w:val="00AD7F53"/>
    <w:rsid w:val="00AE0A75"/>
    <w:rsid w:val="00AE15D0"/>
    <w:rsid w:val="00AE1E8A"/>
    <w:rsid w:val="00AE303C"/>
    <w:rsid w:val="00AE3066"/>
    <w:rsid w:val="00AF687E"/>
    <w:rsid w:val="00AF727A"/>
    <w:rsid w:val="00B015DF"/>
    <w:rsid w:val="00B02070"/>
    <w:rsid w:val="00B028C1"/>
    <w:rsid w:val="00B06084"/>
    <w:rsid w:val="00B06512"/>
    <w:rsid w:val="00B1111E"/>
    <w:rsid w:val="00B111CA"/>
    <w:rsid w:val="00B12DE2"/>
    <w:rsid w:val="00B200E5"/>
    <w:rsid w:val="00B215D7"/>
    <w:rsid w:val="00B2274A"/>
    <w:rsid w:val="00B23AC0"/>
    <w:rsid w:val="00B24EC6"/>
    <w:rsid w:val="00B25AC3"/>
    <w:rsid w:val="00B25B7C"/>
    <w:rsid w:val="00B260B3"/>
    <w:rsid w:val="00B276D7"/>
    <w:rsid w:val="00B27754"/>
    <w:rsid w:val="00B300CD"/>
    <w:rsid w:val="00B31099"/>
    <w:rsid w:val="00B3461A"/>
    <w:rsid w:val="00B36166"/>
    <w:rsid w:val="00B43FA1"/>
    <w:rsid w:val="00B51D2E"/>
    <w:rsid w:val="00B5243D"/>
    <w:rsid w:val="00B529A0"/>
    <w:rsid w:val="00B53C1F"/>
    <w:rsid w:val="00B556EC"/>
    <w:rsid w:val="00B56349"/>
    <w:rsid w:val="00B5774C"/>
    <w:rsid w:val="00B62EFA"/>
    <w:rsid w:val="00B64D63"/>
    <w:rsid w:val="00B651FC"/>
    <w:rsid w:val="00B65F16"/>
    <w:rsid w:val="00B73178"/>
    <w:rsid w:val="00B734D2"/>
    <w:rsid w:val="00B7647D"/>
    <w:rsid w:val="00B832B8"/>
    <w:rsid w:val="00B85289"/>
    <w:rsid w:val="00B86612"/>
    <w:rsid w:val="00B87E87"/>
    <w:rsid w:val="00B92675"/>
    <w:rsid w:val="00BA3AF6"/>
    <w:rsid w:val="00BA57F6"/>
    <w:rsid w:val="00BB5D7F"/>
    <w:rsid w:val="00BC417F"/>
    <w:rsid w:val="00BC76FE"/>
    <w:rsid w:val="00BD766F"/>
    <w:rsid w:val="00BE272C"/>
    <w:rsid w:val="00BE4952"/>
    <w:rsid w:val="00BE68EF"/>
    <w:rsid w:val="00BE6B05"/>
    <w:rsid w:val="00BE7C6B"/>
    <w:rsid w:val="00BF0EED"/>
    <w:rsid w:val="00BF18F1"/>
    <w:rsid w:val="00BF466E"/>
    <w:rsid w:val="00BF7350"/>
    <w:rsid w:val="00C0288C"/>
    <w:rsid w:val="00C02B56"/>
    <w:rsid w:val="00C104D0"/>
    <w:rsid w:val="00C136B2"/>
    <w:rsid w:val="00C15C6C"/>
    <w:rsid w:val="00C16EFA"/>
    <w:rsid w:val="00C238D9"/>
    <w:rsid w:val="00C24F5E"/>
    <w:rsid w:val="00C2515E"/>
    <w:rsid w:val="00C27E1F"/>
    <w:rsid w:val="00C30A55"/>
    <w:rsid w:val="00C34202"/>
    <w:rsid w:val="00C34BEB"/>
    <w:rsid w:val="00C37847"/>
    <w:rsid w:val="00C426BF"/>
    <w:rsid w:val="00C43531"/>
    <w:rsid w:val="00C44E94"/>
    <w:rsid w:val="00C51531"/>
    <w:rsid w:val="00C515BD"/>
    <w:rsid w:val="00C51C75"/>
    <w:rsid w:val="00C53E22"/>
    <w:rsid w:val="00C619F5"/>
    <w:rsid w:val="00C621E3"/>
    <w:rsid w:val="00C62C21"/>
    <w:rsid w:val="00C664BC"/>
    <w:rsid w:val="00C85D3F"/>
    <w:rsid w:val="00C86101"/>
    <w:rsid w:val="00C86DF1"/>
    <w:rsid w:val="00C90A67"/>
    <w:rsid w:val="00C927EB"/>
    <w:rsid w:val="00C97686"/>
    <w:rsid w:val="00CB0CF2"/>
    <w:rsid w:val="00CB2E4D"/>
    <w:rsid w:val="00CB655F"/>
    <w:rsid w:val="00CB69D6"/>
    <w:rsid w:val="00CB6A16"/>
    <w:rsid w:val="00CB6DCD"/>
    <w:rsid w:val="00CC04A9"/>
    <w:rsid w:val="00CC15C1"/>
    <w:rsid w:val="00CD3E4B"/>
    <w:rsid w:val="00CD4D2F"/>
    <w:rsid w:val="00CD504D"/>
    <w:rsid w:val="00CD7286"/>
    <w:rsid w:val="00CE4F4E"/>
    <w:rsid w:val="00CE570B"/>
    <w:rsid w:val="00CE676C"/>
    <w:rsid w:val="00CE771D"/>
    <w:rsid w:val="00CF250D"/>
    <w:rsid w:val="00CF35DE"/>
    <w:rsid w:val="00CF4B8A"/>
    <w:rsid w:val="00D041BD"/>
    <w:rsid w:val="00D05735"/>
    <w:rsid w:val="00D07214"/>
    <w:rsid w:val="00D1118D"/>
    <w:rsid w:val="00D111FF"/>
    <w:rsid w:val="00D1228B"/>
    <w:rsid w:val="00D14259"/>
    <w:rsid w:val="00D15371"/>
    <w:rsid w:val="00D16B8C"/>
    <w:rsid w:val="00D174CE"/>
    <w:rsid w:val="00D249AC"/>
    <w:rsid w:val="00D25617"/>
    <w:rsid w:val="00D27B9D"/>
    <w:rsid w:val="00D3197C"/>
    <w:rsid w:val="00D327F2"/>
    <w:rsid w:val="00D37B16"/>
    <w:rsid w:val="00D42042"/>
    <w:rsid w:val="00D433BD"/>
    <w:rsid w:val="00D43895"/>
    <w:rsid w:val="00D44B77"/>
    <w:rsid w:val="00D53555"/>
    <w:rsid w:val="00D56086"/>
    <w:rsid w:val="00D57E1A"/>
    <w:rsid w:val="00D610BA"/>
    <w:rsid w:val="00D61B1B"/>
    <w:rsid w:val="00D70F4E"/>
    <w:rsid w:val="00D82308"/>
    <w:rsid w:val="00D83FC4"/>
    <w:rsid w:val="00D87327"/>
    <w:rsid w:val="00D87BFC"/>
    <w:rsid w:val="00D936EB"/>
    <w:rsid w:val="00D97D33"/>
    <w:rsid w:val="00DA1670"/>
    <w:rsid w:val="00DA207A"/>
    <w:rsid w:val="00DA35EF"/>
    <w:rsid w:val="00DA3BC7"/>
    <w:rsid w:val="00DA5250"/>
    <w:rsid w:val="00DA7593"/>
    <w:rsid w:val="00DB046F"/>
    <w:rsid w:val="00DB104A"/>
    <w:rsid w:val="00DB434C"/>
    <w:rsid w:val="00DB5F96"/>
    <w:rsid w:val="00DC0AA7"/>
    <w:rsid w:val="00DC11AC"/>
    <w:rsid w:val="00DC4076"/>
    <w:rsid w:val="00DC7969"/>
    <w:rsid w:val="00DD0315"/>
    <w:rsid w:val="00DD388B"/>
    <w:rsid w:val="00DD5B36"/>
    <w:rsid w:val="00DE31CA"/>
    <w:rsid w:val="00DF0196"/>
    <w:rsid w:val="00DF13C1"/>
    <w:rsid w:val="00DF339F"/>
    <w:rsid w:val="00DF57C2"/>
    <w:rsid w:val="00E00598"/>
    <w:rsid w:val="00E00F6A"/>
    <w:rsid w:val="00E01A1B"/>
    <w:rsid w:val="00E02722"/>
    <w:rsid w:val="00E03C67"/>
    <w:rsid w:val="00E10425"/>
    <w:rsid w:val="00E11497"/>
    <w:rsid w:val="00E132C0"/>
    <w:rsid w:val="00E137B2"/>
    <w:rsid w:val="00E15F32"/>
    <w:rsid w:val="00E17BEA"/>
    <w:rsid w:val="00E262EE"/>
    <w:rsid w:val="00E26913"/>
    <w:rsid w:val="00E31E56"/>
    <w:rsid w:val="00E33772"/>
    <w:rsid w:val="00E44E57"/>
    <w:rsid w:val="00E45E00"/>
    <w:rsid w:val="00E50265"/>
    <w:rsid w:val="00E50D44"/>
    <w:rsid w:val="00E520EF"/>
    <w:rsid w:val="00E55179"/>
    <w:rsid w:val="00E65D2F"/>
    <w:rsid w:val="00E73051"/>
    <w:rsid w:val="00E739CE"/>
    <w:rsid w:val="00E75D69"/>
    <w:rsid w:val="00E76A4A"/>
    <w:rsid w:val="00E9522F"/>
    <w:rsid w:val="00E95748"/>
    <w:rsid w:val="00E97D87"/>
    <w:rsid w:val="00EA084F"/>
    <w:rsid w:val="00EA0A29"/>
    <w:rsid w:val="00EA1AFD"/>
    <w:rsid w:val="00EA1DD6"/>
    <w:rsid w:val="00EA203B"/>
    <w:rsid w:val="00EA696A"/>
    <w:rsid w:val="00EB0B0E"/>
    <w:rsid w:val="00EC0D30"/>
    <w:rsid w:val="00EC5284"/>
    <w:rsid w:val="00EC558E"/>
    <w:rsid w:val="00EC57FB"/>
    <w:rsid w:val="00ED38E3"/>
    <w:rsid w:val="00ED47C6"/>
    <w:rsid w:val="00ED4AEC"/>
    <w:rsid w:val="00ED7758"/>
    <w:rsid w:val="00EE07D2"/>
    <w:rsid w:val="00EE1A42"/>
    <w:rsid w:val="00EE4D42"/>
    <w:rsid w:val="00EE7CBA"/>
    <w:rsid w:val="00EE7D72"/>
    <w:rsid w:val="00EF12C7"/>
    <w:rsid w:val="00EF469C"/>
    <w:rsid w:val="00EF5515"/>
    <w:rsid w:val="00EF6DDD"/>
    <w:rsid w:val="00EF7BF9"/>
    <w:rsid w:val="00F01E83"/>
    <w:rsid w:val="00F032E7"/>
    <w:rsid w:val="00F045DA"/>
    <w:rsid w:val="00F048AA"/>
    <w:rsid w:val="00F05A8D"/>
    <w:rsid w:val="00F10456"/>
    <w:rsid w:val="00F10A79"/>
    <w:rsid w:val="00F13F83"/>
    <w:rsid w:val="00F14911"/>
    <w:rsid w:val="00F17DEB"/>
    <w:rsid w:val="00F20B43"/>
    <w:rsid w:val="00F2270E"/>
    <w:rsid w:val="00F22D9E"/>
    <w:rsid w:val="00F23EBC"/>
    <w:rsid w:val="00F310CB"/>
    <w:rsid w:val="00F34198"/>
    <w:rsid w:val="00F360BB"/>
    <w:rsid w:val="00F4206A"/>
    <w:rsid w:val="00F429FD"/>
    <w:rsid w:val="00F47637"/>
    <w:rsid w:val="00F5000E"/>
    <w:rsid w:val="00F5261F"/>
    <w:rsid w:val="00F554FD"/>
    <w:rsid w:val="00F56DC2"/>
    <w:rsid w:val="00F57A8D"/>
    <w:rsid w:val="00F62B77"/>
    <w:rsid w:val="00F65941"/>
    <w:rsid w:val="00F67B5E"/>
    <w:rsid w:val="00F73CC1"/>
    <w:rsid w:val="00F75B40"/>
    <w:rsid w:val="00F7614C"/>
    <w:rsid w:val="00F76DD3"/>
    <w:rsid w:val="00F8031C"/>
    <w:rsid w:val="00F805A1"/>
    <w:rsid w:val="00F81241"/>
    <w:rsid w:val="00F82A1B"/>
    <w:rsid w:val="00F830DC"/>
    <w:rsid w:val="00F863C3"/>
    <w:rsid w:val="00F90024"/>
    <w:rsid w:val="00F91624"/>
    <w:rsid w:val="00F9512E"/>
    <w:rsid w:val="00FA2D4A"/>
    <w:rsid w:val="00FA7C9A"/>
    <w:rsid w:val="00FC08BE"/>
    <w:rsid w:val="00FC3DBF"/>
    <w:rsid w:val="00FC641D"/>
    <w:rsid w:val="00FC78E8"/>
    <w:rsid w:val="00FD3D5F"/>
    <w:rsid w:val="00FD45F0"/>
    <w:rsid w:val="00FD5D47"/>
    <w:rsid w:val="00FE059D"/>
    <w:rsid w:val="00FE3A75"/>
    <w:rsid w:val="00FE5474"/>
    <w:rsid w:val="00FE6CB4"/>
    <w:rsid w:val="00FE6CCC"/>
    <w:rsid w:val="00FF0C25"/>
    <w:rsid w:val="00FF1C05"/>
    <w:rsid w:val="00FF2410"/>
    <w:rsid w:val="00FF59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2F770"/>
  <w15:chartTrackingRefBased/>
  <w15:docId w15:val="{D41BF028-2F4A-4700-B104-EBACA3D3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0F8"/>
    <w:rPr>
      <w:rFonts w:ascii="Arial" w:hAnsi="Arial"/>
    </w:rPr>
  </w:style>
  <w:style w:type="paragraph" w:styleId="Heading2">
    <w:name w:val="heading 2"/>
    <w:basedOn w:val="Normal"/>
    <w:next w:val="Normal"/>
    <w:link w:val="Heading2Char"/>
    <w:qFormat/>
    <w:rsid w:val="005576EE"/>
    <w:pPr>
      <w:keepNext/>
      <w:widowControl w:val="0"/>
      <w:tabs>
        <w:tab w:val="left" w:pos="-720"/>
        <w:tab w:val="left" w:pos="310"/>
        <w:tab w:val="left" w:pos="835"/>
      </w:tabs>
      <w:jc w:val="center"/>
      <w:outlineLvl w:val="1"/>
    </w:pPr>
    <w:rPr>
      <w:rFonts w:ascii="Times New Roman" w:eastAsia="Times New Roman" w:hAnsi="Times New Roman" w:cs="Times New Roman"/>
      <w:b/>
      <w:bCs/>
      <w:snapToGrid w:val="0"/>
      <w:szCs w:val="20"/>
      <w:lang w:val="en-GB"/>
    </w:rPr>
  </w:style>
  <w:style w:type="paragraph" w:styleId="Heading4">
    <w:name w:val="heading 4"/>
    <w:basedOn w:val="Normal"/>
    <w:next w:val="Normal"/>
    <w:link w:val="Heading4Char"/>
    <w:qFormat/>
    <w:rsid w:val="005576EE"/>
    <w:pPr>
      <w:keepNext/>
      <w:widowControl w:val="0"/>
      <w:outlineLvl w:val="3"/>
    </w:pPr>
    <w:rPr>
      <w:rFonts w:ascii="Times New Roman" w:eastAsia="Times New Roman" w:hAnsi="Times New Roman" w:cs="Times New Roman"/>
      <w:b/>
      <w:bCs/>
      <w:snapToGrid w:val="0"/>
      <w:sz w:val="24"/>
      <w:szCs w:val="20"/>
      <w:lang w:val="en-GB"/>
    </w:rPr>
  </w:style>
  <w:style w:type="paragraph" w:styleId="Heading5">
    <w:name w:val="heading 5"/>
    <w:basedOn w:val="Normal"/>
    <w:next w:val="Normal"/>
    <w:link w:val="Heading5Char"/>
    <w:qFormat/>
    <w:rsid w:val="005576EE"/>
    <w:pPr>
      <w:keepNext/>
      <w:widowControl w:val="0"/>
      <w:jc w:val="both"/>
      <w:outlineLvl w:val="4"/>
    </w:pPr>
    <w:rPr>
      <w:rFonts w:ascii="Times New Roman" w:eastAsia="Times New Roman" w:hAnsi="Times New Roman" w:cs="Times New Roman"/>
      <w:i/>
      <w:iCs/>
      <w:snapToGrid w:val="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2CA"/>
    <w:pPr>
      <w:tabs>
        <w:tab w:val="center" w:pos="4680"/>
        <w:tab w:val="right" w:pos="9360"/>
      </w:tabs>
    </w:pPr>
  </w:style>
  <w:style w:type="character" w:customStyle="1" w:styleId="HeaderChar">
    <w:name w:val="Header Char"/>
    <w:basedOn w:val="DefaultParagraphFont"/>
    <w:link w:val="Header"/>
    <w:uiPriority w:val="99"/>
    <w:rsid w:val="008562CA"/>
    <w:rPr>
      <w:rFonts w:ascii="Arial" w:hAnsi="Arial"/>
    </w:rPr>
  </w:style>
  <w:style w:type="paragraph" w:styleId="Footer">
    <w:name w:val="footer"/>
    <w:basedOn w:val="Normal"/>
    <w:link w:val="FooterChar"/>
    <w:uiPriority w:val="99"/>
    <w:unhideWhenUsed/>
    <w:rsid w:val="008562CA"/>
    <w:pPr>
      <w:tabs>
        <w:tab w:val="center" w:pos="4680"/>
        <w:tab w:val="right" w:pos="9360"/>
      </w:tabs>
    </w:pPr>
  </w:style>
  <w:style w:type="character" w:customStyle="1" w:styleId="FooterChar">
    <w:name w:val="Footer Char"/>
    <w:basedOn w:val="DefaultParagraphFont"/>
    <w:link w:val="Footer"/>
    <w:uiPriority w:val="99"/>
    <w:rsid w:val="008562CA"/>
    <w:rPr>
      <w:rFonts w:ascii="Arial" w:hAnsi="Arial"/>
    </w:rPr>
  </w:style>
  <w:style w:type="character" w:customStyle="1" w:styleId="Heading2Char">
    <w:name w:val="Heading 2 Char"/>
    <w:basedOn w:val="DefaultParagraphFont"/>
    <w:link w:val="Heading2"/>
    <w:rsid w:val="005576EE"/>
    <w:rPr>
      <w:rFonts w:ascii="Times New Roman" w:eastAsia="Times New Roman" w:hAnsi="Times New Roman" w:cs="Times New Roman"/>
      <w:b/>
      <w:bCs/>
      <w:snapToGrid w:val="0"/>
      <w:szCs w:val="20"/>
      <w:lang w:val="en-GB"/>
    </w:rPr>
  </w:style>
  <w:style w:type="character" w:customStyle="1" w:styleId="Heading4Char">
    <w:name w:val="Heading 4 Char"/>
    <w:basedOn w:val="DefaultParagraphFont"/>
    <w:link w:val="Heading4"/>
    <w:rsid w:val="005576EE"/>
    <w:rPr>
      <w:rFonts w:ascii="Times New Roman" w:eastAsia="Times New Roman" w:hAnsi="Times New Roman" w:cs="Times New Roman"/>
      <w:b/>
      <w:bCs/>
      <w:snapToGrid w:val="0"/>
      <w:sz w:val="24"/>
      <w:szCs w:val="20"/>
      <w:lang w:val="en-GB"/>
    </w:rPr>
  </w:style>
  <w:style w:type="character" w:customStyle="1" w:styleId="Heading5Char">
    <w:name w:val="Heading 5 Char"/>
    <w:basedOn w:val="DefaultParagraphFont"/>
    <w:link w:val="Heading5"/>
    <w:rsid w:val="005576EE"/>
    <w:rPr>
      <w:rFonts w:ascii="Times New Roman" w:eastAsia="Times New Roman" w:hAnsi="Times New Roman" w:cs="Times New Roman"/>
      <w:i/>
      <w:iCs/>
      <w:snapToGrid w:val="0"/>
      <w:lang w:val="en-GB"/>
    </w:rPr>
  </w:style>
  <w:style w:type="paragraph" w:customStyle="1" w:styleId="1AutoList1">
    <w:name w:val="1AutoList1"/>
    <w:rsid w:val="005576EE"/>
    <w:pPr>
      <w:widowControl w:val="0"/>
      <w:tabs>
        <w:tab w:val="left" w:pos="720"/>
      </w:tabs>
      <w:autoSpaceDE w:val="0"/>
      <w:autoSpaceDN w:val="0"/>
      <w:adjustRightInd w:val="0"/>
      <w:ind w:left="720" w:hanging="720"/>
      <w:jc w:val="both"/>
    </w:pPr>
    <w:rPr>
      <w:rFonts w:ascii="Times New Roman" w:eastAsia="Times New Roman" w:hAnsi="Times New Roman" w:cs="Times New Roman"/>
      <w:sz w:val="20"/>
      <w:szCs w:val="24"/>
      <w:lang w:val="en-GB"/>
    </w:rPr>
  </w:style>
  <w:style w:type="character" w:styleId="Strong">
    <w:name w:val="Strong"/>
    <w:uiPriority w:val="22"/>
    <w:qFormat/>
    <w:rsid w:val="005576EE"/>
    <w:rPr>
      <w:b/>
      <w:bCs/>
    </w:rPr>
  </w:style>
  <w:style w:type="character" w:styleId="Hyperlink">
    <w:name w:val="Hyperlink"/>
    <w:rsid w:val="005576EE"/>
    <w:rPr>
      <w:color w:val="0000FF"/>
      <w:u w:val="single"/>
    </w:rPr>
  </w:style>
  <w:style w:type="paragraph" w:styleId="BodyTextIndent3">
    <w:name w:val="Body Text Indent 3"/>
    <w:basedOn w:val="Normal"/>
    <w:link w:val="BodyTextIndent3Char"/>
    <w:rsid w:val="005576EE"/>
    <w:pPr>
      <w:widowControl w:val="0"/>
      <w:ind w:left="709" w:hanging="709"/>
      <w:jc w:val="both"/>
    </w:pPr>
    <w:rPr>
      <w:rFonts w:ascii="Times New Roman" w:eastAsia="Times New Roman" w:hAnsi="Times New Roman" w:cs="Times New Roman"/>
      <w:b/>
      <w:bCs/>
      <w:snapToGrid w:val="0"/>
      <w:szCs w:val="20"/>
      <w:lang w:val="en-GB"/>
    </w:rPr>
  </w:style>
  <w:style w:type="character" w:customStyle="1" w:styleId="BodyTextIndent3Char">
    <w:name w:val="Body Text Indent 3 Char"/>
    <w:basedOn w:val="DefaultParagraphFont"/>
    <w:link w:val="BodyTextIndent3"/>
    <w:rsid w:val="005576EE"/>
    <w:rPr>
      <w:rFonts w:ascii="Times New Roman" w:eastAsia="Times New Roman" w:hAnsi="Times New Roman" w:cs="Times New Roman"/>
      <w:b/>
      <w:bCs/>
      <w:snapToGrid w:val="0"/>
      <w:szCs w:val="20"/>
      <w:lang w:val="en-GB"/>
    </w:rPr>
  </w:style>
  <w:style w:type="paragraph" w:styleId="ListParagraph">
    <w:name w:val="List Paragraph"/>
    <w:basedOn w:val="Normal"/>
    <w:link w:val="ListParagraphChar"/>
    <w:uiPriority w:val="34"/>
    <w:qFormat/>
    <w:rsid w:val="005576EE"/>
    <w:pPr>
      <w:widowControl w:val="0"/>
      <w:ind w:left="720"/>
      <w:contextualSpacing/>
    </w:pPr>
    <w:rPr>
      <w:rFonts w:ascii="Times New Roman" w:eastAsia="Times New Roman" w:hAnsi="Times New Roman" w:cs="Times New Roman"/>
      <w:snapToGrid w:val="0"/>
      <w:sz w:val="24"/>
      <w:szCs w:val="20"/>
      <w:lang w:val="en-GB"/>
    </w:rPr>
  </w:style>
  <w:style w:type="character" w:customStyle="1" w:styleId="ListParagraphChar">
    <w:name w:val="List Paragraph Char"/>
    <w:link w:val="ListParagraph"/>
    <w:uiPriority w:val="34"/>
    <w:locked/>
    <w:rsid w:val="005576EE"/>
    <w:rPr>
      <w:rFonts w:ascii="Times New Roman" w:eastAsia="Times New Roman" w:hAnsi="Times New Roman" w:cs="Times New Roman"/>
      <w:snapToGrid w:val="0"/>
      <w:sz w:val="24"/>
      <w:szCs w:val="20"/>
      <w:lang w:val="en-GB"/>
    </w:rPr>
  </w:style>
  <w:style w:type="paragraph" w:customStyle="1" w:styleId="Default">
    <w:name w:val="Default"/>
    <w:rsid w:val="00D15371"/>
    <w:pPr>
      <w:autoSpaceDE w:val="0"/>
      <w:autoSpaceDN w:val="0"/>
      <w:adjustRightInd w:val="0"/>
    </w:pPr>
    <w:rPr>
      <w:rFonts w:ascii="Garamond" w:hAnsi="Garamond" w:cs="Garamond"/>
      <w:color w:val="000000"/>
      <w:sz w:val="24"/>
      <w:szCs w:val="24"/>
      <w:lang w:val="en-GB"/>
    </w:rPr>
  </w:style>
  <w:style w:type="character" w:styleId="UnresolvedMention">
    <w:name w:val="Unresolved Mention"/>
    <w:basedOn w:val="DefaultParagraphFont"/>
    <w:uiPriority w:val="99"/>
    <w:semiHidden/>
    <w:unhideWhenUsed/>
    <w:rsid w:val="00DD5B36"/>
    <w:rPr>
      <w:color w:val="605E5C"/>
      <w:shd w:val="clear" w:color="auto" w:fill="E1DFDD"/>
    </w:rPr>
  </w:style>
  <w:style w:type="table" w:styleId="TableGrid">
    <w:name w:val="Table Grid"/>
    <w:basedOn w:val="TableNormal"/>
    <w:uiPriority w:val="39"/>
    <w:rsid w:val="004B5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B54A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E489A"/>
    <w:rPr>
      <w:sz w:val="16"/>
      <w:szCs w:val="16"/>
    </w:rPr>
  </w:style>
  <w:style w:type="paragraph" w:styleId="CommentText">
    <w:name w:val="annotation text"/>
    <w:basedOn w:val="Normal"/>
    <w:link w:val="CommentTextChar"/>
    <w:uiPriority w:val="99"/>
    <w:unhideWhenUsed/>
    <w:rsid w:val="005E489A"/>
    <w:rPr>
      <w:sz w:val="20"/>
      <w:szCs w:val="20"/>
    </w:rPr>
  </w:style>
  <w:style w:type="character" w:customStyle="1" w:styleId="CommentTextChar">
    <w:name w:val="Comment Text Char"/>
    <w:basedOn w:val="DefaultParagraphFont"/>
    <w:link w:val="CommentText"/>
    <w:uiPriority w:val="99"/>
    <w:rsid w:val="005E489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E489A"/>
    <w:rPr>
      <w:b/>
      <w:bCs/>
    </w:rPr>
  </w:style>
  <w:style w:type="character" w:customStyle="1" w:styleId="CommentSubjectChar">
    <w:name w:val="Comment Subject Char"/>
    <w:basedOn w:val="CommentTextChar"/>
    <w:link w:val="CommentSubject"/>
    <w:uiPriority w:val="99"/>
    <w:semiHidden/>
    <w:rsid w:val="005E489A"/>
    <w:rPr>
      <w:rFonts w:ascii="Arial" w:hAnsi="Arial"/>
      <w:b/>
      <w:bCs/>
      <w:sz w:val="20"/>
      <w:szCs w:val="20"/>
    </w:rPr>
  </w:style>
  <w:style w:type="paragraph" w:customStyle="1" w:styleId="Firstnumbering">
    <w:name w:val="First numbering"/>
    <w:basedOn w:val="ListParagraph"/>
    <w:link w:val="FirstnumberingChar"/>
    <w:qFormat/>
    <w:rsid w:val="00E520EF"/>
    <w:pPr>
      <w:widowControl/>
      <w:numPr>
        <w:numId w:val="24"/>
      </w:numPr>
      <w:ind w:left="567" w:hanging="567"/>
      <w:contextualSpacing w:val="0"/>
    </w:pPr>
    <w:rPr>
      <w:rFonts w:ascii="Arial" w:hAnsi="Arial"/>
      <w:snapToGrid/>
    </w:rPr>
  </w:style>
  <w:style w:type="paragraph" w:customStyle="1" w:styleId="Secondnumbering">
    <w:name w:val="Second numbering"/>
    <w:basedOn w:val="Firstnumbering"/>
    <w:link w:val="SecondnumberingChar"/>
    <w:qFormat/>
    <w:rsid w:val="00E520EF"/>
    <w:pPr>
      <w:numPr>
        <w:numId w:val="26"/>
      </w:numPr>
    </w:pPr>
  </w:style>
  <w:style w:type="character" w:customStyle="1" w:styleId="FirstnumberingChar">
    <w:name w:val="First numbering Char"/>
    <w:basedOn w:val="ListParagraphChar"/>
    <w:link w:val="Firstnumbering"/>
    <w:rsid w:val="00E520EF"/>
    <w:rPr>
      <w:rFonts w:ascii="Arial" w:eastAsia="Times New Roman" w:hAnsi="Arial" w:cs="Times New Roman"/>
      <w:snapToGrid/>
      <w:sz w:val="24"/>
      <w:szCs w:val="20"/>
      <w:lang w:val="en-GB"/>
    </w:rPr>
  </w:style>
  <w:style w:type="character" w:customStyle="1" w:styleId="SecondnumberingChar">
    <w:name w:val="Second numbering Char"/>
    <w:basedOn w:val="FirstnumberingChar"/>
    <w:link w:val="Secondnumbering"/>
    <w:rsid w:val="00E520EF"/>
    <w:rPr>
      <w:rFonts w:ascii="Arial" w:eastAsia="Times New Roman" w:hAnsi="Arial" w:cs="Times New Roman"/>
      <w:snapToGrid/>
      <w:sz w:val="24"/>
      <w:szCs w:val="20"/>
      <w:lang w:val="en-GB"/>
    </w:rPr>
  </w:style>
  <w:style w:type="paragraph" w:customStyle="1" w:styleId="Title1">
    <w:name w:val="Title1"/>
    <w:basedOn w:val="Normal"/>
    <w:link w:val="TITLEChar"/>
    <w:qFormat/>
    <w:rsid w:val="00E520EF"/>
    <w:pPr>
      <w:widowControl w:val="0"/>
      <w:pBdr>
        <w:top w:val="single" w:sz="6" w:space="0" w:color="FFFFFF"/>
        <w:left w:val="single" w:sz="6" w:space="0" w:color="FFFFFF"/>
        <w:bottom w:val="single" w:sz="6" w:space="0" w:color="FFFFFF"/>
        <w:right w:val="single" w:sz="6" w:space="0" w:color="FFFFFF"/>
      </w:pBdr>
      <w:suppressAutoHyphens/>
      <w:autoSpaceDE w:val="0"/>
      <w:autoSpaceDN w:val="0"/>
      <w:jc w:val="center"/>
      <w:textAlignment w:val="baseline"/>
      <w:outlineLvl w:val="1"/>
    </w:pPr>
    <w:rPr>
      <w:rFonts w:eastAsia="Times New Roman" w:cs="Arial"/>
      <w:b/>
      <w:caps/>
      <w:lang w:val="en-GB"/>
    </w:rPr>
  </w:style>
  <w:style w:type="character" w:customStyle="1" w:styleId="TITLEChar">
    <w:name w:val="TITLE Char"/>
    <w:basedOn w:val="DefaultParagraphFont"/>
    <w:link w:val="Title1"/>
    <w:rsid w:val="00E520EF"/>
    <w:rPr>
      <w:rFonts w:ascii="Arial" w:eastAsia="Times New Roman" w:hAnsi="Arial" w:cs="Arial"/>
      <w:b/>
      <w:caps/>
      <w:lang w:val="en-GB"/>
    </w:rPr>
  </w:style>
  <w:style w:type="paragraph" w:styleId="FootnoteText">
    <w:name w:val="footnote text"/>
    <w:basedOn w:val="Normal"/>
    <w:link w:val="FootnoteTextChar"/>
    <w:uiPriority w:val="99"/>
    <w:semiHidden/>
    <w:unhideWhenUsed/>
    <w:rsid w:val="00960E14"/>
    <w:rPr>
      <w:rFonts w:asciiTheme="minorHAnsi" w:hAnsiTheme="minorHAnsi"/>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960E14"/>
    <w:rPr>
      <w:kern w:val="2"/>
      <w:sz w:val="20"/>
      <w:szCs w:val="20"/>
      <w:lang w:val="en-GB"/>
      <w14:ligatures w14:val="standardContextual"/>
    </w:rPr>
  </w:style>
  <w:style w:type="character" w:styleId="FootnoteReference">
    <w:name w:val="footnote reference"/>
    <w:basedOn w:val="DefaultParagraphFont"/>
    <w:uiPriority w:val="99"/>
    <w:semiHidden/>
    <w:unhideWhenUsed/>
    <w:rsid w:val="00960E14"/>
    <w:rPr>
      <w:vertAlign w:val="superscript"/>
    </w:rPr>
  </w:style>
  <w:style w:type="paragraph" w:styleId="Revision">
    <w:name w:val="Revision"/>
    <w:hidden/>
    <w:uiPriority w:val="99"/>
    <w:semiHidden/>
    <w:rsid w:val="001807F0"/>
    <w:rPr>
      <w:rFonts w:ascii="Arial" w:hAnsi="Arial"/>
    </w:rPr>
  </w:style>
  <w:style w:type="paragraph" w:styleId="NormalWeb">
    <w:name w:val="Normal (Web)"/>
    <w:basedOn w:val="Normal"/>
    <w:uiPriority w:val="99"/>
    <w:semiHidden/>
    <w:unhideWhenUsed/>
    <w:rsid w:val="0018551F"/>
    <w:pPr>
      <w:spacing w:before="100" w:beforeAutospacing="1" w:after="100" w:afterAutospacing="1"/>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C664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280605">
      <w:bodyDiv w:val="1"/>
      <w:marLeft w:val="0"/>
      <w:marRight w:val="0"/>
      <w:marTop w:val="0"/>
      <w:marBottom w:val="0"/>
      <w:divBdr>
        <w:top w:val="none" w:sz="0" w:space="0" w:color="auto"/>
        <w:left w:val="none" w:sz="0" w:space="0" w:color="auto"/>
        <w:bottom w:val="none" w:sz="0" w:space="0" w:color="auto"/>
        <w:right w:val="none" w:sz="0" w:space="0" w:color="auto"/>
      </w:divBdr>
    </w:div>
    <w:div w:id="284846960">
      <w:bodyDiv w:val="1"/>
      <w:marLeft w:val="0"/>
      <w:marRight w:val="0"/>
      <w:marTop w:val="0"/>
      <w:marBottom w:val="0"/>
      <w:divBdr>
        <w:top w:val="none" w:sz="0" w:space="0" w:color="auto"/>
        <w:left w:val="none" w:sz="0" w:space="0" w:color="auto"/>
        <w:bottom w:val="none" w:sz="0" w:space="0" w:color="auto"/>
        <w:right w:val="none" w:sz="0" w:space="0" w:color="auto"/>
      </w:divBdr>
    </w:div>
    <w:div w:id="395587973">
      <w:bodyDiv w:val="1"/>
      <w:marLeft w:val="0"/>
      <w:marRight w:val="0"/>
      <w:marTop w:val="0"/>
      <w:marBottom w:val="0"/>
      <w:divBdr>
        <w:top w:val="none" w:sz="0" w:space="0" w:color="auto"/>
        <w:left w:val="none" w:sz="0" w:space="0" w:color="auto"/>
        <w:bottom w:val="none" w:sz="0" w:space="0" w:color="auto"/>
        <w:right w:val="none" w:sz="0" w:space="0" w:color="auto"/>
      </w:divBdr>
    </w:div>
    <w:div w:id="754865426">
      <w:bodyDiv w:val="1"/>
      <w:marLeft w:val="0"/>
      <w:marRight w:val="0"/>
      <w:marTop w:val="0"/>
      <w:marBottom w:val="0"/>
      <w:divBdr>
        <w:top w:val="none" w:sz="0" w:space="0" w:color="auto"/>
        <w:left w:val="none" w:sz="0" w:space="0" w:color="auto"/>
        <w:bottom w:val="none" w:sz="0" w:space="0" w:color="auto"/>
        <w:right w:val="none" w:sz="0" w:space="0" w:color="auto"/>
      </w:divBdr>
    </w:div>
    <w:div w:id="113071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raptors.cms.int/document/second-conservation-status-assessment-repor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aptors.cms.int/document/site-network-analysis-priority-speci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atazone.birdlife.org/search" TargetMode="External"/><Relationship Id="rId2" Type="http://schemas.openxmlformats.org/officeDocument/2006/relationships/hyperlink" Target="https://raptors.cms.int/sites/default/files/basic_page_documents/Annex%203%20Table%203%20List%20of%20Sites_FR_0.pdf" TargetMode="External"/><Relationship Id="rId1" Type="http://schemas.openxmlformats.org/officeDocument/2006/relationships/hyperlink" Target="http://www.cms.int/raptors/en/page/agreement-text" TargetMode="External"/><Relationship Id="rId5" Type="http://schemas.openxmlformats.org/officeDocument/2006/relationships/hyperlink" Target="https://raptors.cms.int/steppe-eagle-global-action-plan" TargetMode="External"/><Relationship Id="rId4" Type="http://schemas.openxmlformats.org/officeDocument/2006/relationships/hyperlink" Target="https://www.keybiodiversityareas.org/en/sites"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67AC74-09E3-43D6-9E93-2E9FD0BECE70}">
  <we:reference id="f78a3046-9e99-4300-aa2b-5814002b01a2" version="1.55.1.0" store="EXCatalog" storeType="EXCatalog"/>
  <we:alternateReferences>
    <we:reference id="WA104382081" version="1.55.1.0" store="en-US"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08206fa-f388-4a87-bd21-99adce2d44d3">A3657FVJA3FH-483046560-154495</_dlc_DocId>
    <_dlc_DocIdUrl xmlns="108206fa-f388-4a87-bd21-99adce2d44d3">
      <Url>https://eadgovae.sharepoint.com/sites/UNEPCMS/_layouts/15/DocIdRedir.aspx?ID=A3657FVJA3FH-483046560-154495</Url>
      <Description>A3657FVJA3FH-483046560-154495</Description>
    </_dlc_DocIdUrl>
    <_ip_UnifiedCompliancePolicyUIAction xmlns="http://schemas.microsoft.com/sharepoint/v3" xsi:nil="true"/>
    <TaxCatchAll xmlns="108206fa-f388-4a87-bd21-99adce2d44d3"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1a2e9c64-4a9f-4a02-aec1-493aa3debf33">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A9586279C6F324A8E83E8FEF1163F96" ma:contentTypeVersion="653" ma:contentTypeDescription="Create a new document." ma:contentTypeScope="" ma:versionID="a2543e63e59692c22c7df4cba4a757cf">
  <xsd:schema xmlns:xsd="http://www.w3.org/2001/XMLSchema" xmlns:xs="http://www.w3.org/2001/XMLSchema" xmlns:p="http://schemas.microsoft.com/office/2006/metadata/properties" xmlns:ns1="http://schemas.microsoft.com/sharepoint/v3" xmlns:ns2="108206fa-f388-4a87-bd21-99adce2d44d3" xmlns:ns3="1a2e9c64-4a9f-4a02-aec1-493aa3debf33" targetNamespace="http://schemas.microsoft.com/office/2006/metadata/properties" ma:root="true" ma:fieldsID="70db9650ccab74524a5cd76ffedd3f9f" ns1:_="" ns2:_="" ns3:_="">
    <xsd:import namespace="http://schemas.microsoft.com/sharepoint/v3"/>
    <xsd:import namespace="108206fa-f388-4a87-bd21-99adce2d44d3"/>
    <xsd:import namespace="1a2e9c64-4a9f-4a02-aec1-493aa3debf33"/>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9" nillable="true" ma:displayName="Unified Compliance Policy Properties" ma:hidden="true" ma:internalName="_ip_UnifiedCompliancePolicyProperties">
      <xsd:simpleType>
        <xsd:restriction base="dms:Note"/>
      </xsd:simpleType>
    </xsd:element>
    <xsd:element name="_ip_UnifiedCompliancePolicyUIAction" ma:index="3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8206fa-f388-4a87-bd21-99adce2d44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376edf5-d618-407e-b75f-cee43dfae9d1}" ma:internalName="TaxCatchAll" ma:showField="CatchAllData" ma:web="108206fa-f388-4a87-bd21-99adce2d44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2e9c64-4a9f-4a02-aec1-493aa3debf3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67dac01-11a4-4fa6-9675-41d0d4d2b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BF61A9-FA6B-4FE6-B502-55620BBD7255}">
  <ds:schemaRefs>
    <ds:schemaRef ds:uri="http://schemas.microsoft.com/sharepoint/events"/>
  </ds:schemaRefs>
</ds:datastoreItem>
</file>

<file path=customXml/itemProps2.xml><?xml version="1.0" encoding="utf-8"?>
<ds:datastoreItem xmlns:ds="http://schemas.openxmlformats.org/officeDocument/2006/customXml" ds:itemID="{F56CEE26-C331-4B27-ACF5-78418D00FAD2}">
  <ds:schemaRefs>
    <ds:schemaRef ds:uri="http://schemas.openxmlformats.org/officeDocument/2006/bibliography"/>
  </ds:schemaRefs>
</ds:datastoreItem>
</file>

<file path=customXml/itemProps3.xml><?xml version="1.0" encoding="utf-8"?>
<ds:datastoreItem xmlns:ds="http://schemas.openxmlformats.org/officeDocument/2006/customXml" ds:itemID="{67370E76-54D4-43B0-8B4D-4D279E718424}">
  <ds:schemaRefs>
    <ds:schemaRef ds:uri="http://schemas.microsoft.com/sharepoint/v3/contenttype/forms"/>
  </ds:schemaRefs>
</ds:datastoreItem>
</file>

<file path=customXml/itemProps4.xml><?xml version="1.0" encoding="utf-8"?>
<ds:datastoreItem xmlns:ds="http://schemas.openxmlformats.org/officeDocument/2006/customXml" ds:itemID="{54CAAE78-5671-43C9-B17A-3F842C7B20BE}">
  <ds:schemaRefs>
    <ds:schemaRef ds:uri="http://schemas.microsoft.com/office/2006/metadata/properties"/>
    <ds:schemaRef ds:uri="http://schemas.microsoft.com/office/infopath/2007/PartnerControls"/>
    <ds:schemaRef ds:uri="108206fa-f388-4a87-bd21-99adce2d44d3"/>
    <ds:schemaRef ds:uri="http://schemas.microsoft.com/sharepoint/v3"/>
    <ds:schemaRef ds:uri="1a2e9c64-4a9f-4a02-aec1-493aa3debf33"/>
  </ds:schemaRefs>
</ds:datastoreItem>
</file>

<file path=customXml/itemProps5.xml><?xml version="1.0" encoding="utf-8"?>
<ds:datastoreItem xmlns:ds="http://schemas.openxmlformats.org/officeDocument/2006/customXml" ds:itemID="{593EB75C-2F6C-426D-96C8-5BFC89ABF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8206fa-f388-4a87-bd21-99adce2d44d3"/>
    <ds:schemaRef ds:uri="1a2e9c64-4a9f-4a02-aec1-493aa3deb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15520f5-2abe-4daf-a268-99559883a685}" enabled="0" method="" siteId="{315520f5-2abe-4daf-a268-99559883a685}" removed="1"/>
  <clbl:label id="{ecb4eefb-bcd5-452b-b3d2-8802329836f8}" enabled="1" method="Standard" siteId="{f56d0295-7e09-4136-bf48-54b5ca1d2939}" removed="0"/>
</clbl:labelList>
</file>

<file path=docProps/app.xml><?xml version="1.0" encoding="utf-8"?>
<Properties xmlns="http://schemas.openxmlformats.org/officeDocument/2006/extended-properties" xmlns:vt="http://schemas.openxmlformats.org/officeDocument/2006/docPropsVTypes">
  <Template>Normal</Template>
  <TotalTime>65</TotalTime>
  <Pages>6</Pages>
  <Words>2163</Words>
  <Characters>12330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UNEP/CMS Secretariat</dc:creator>
  <cp:keywords/>
  <dc:description/>
  <cp:lastModifiedBy>Alexandra Caron-Strehlow</cp:lastModifiedBy>
  <cp:revision>24</cp:revision>
  <cp:lastPrinted>2022-12-22T11:06:00Z</cp:lastPrinted>
  <dcterms:created xsi:type="dcterms:W3CDTF">2026-09-11T04:46:00Z</dcterms:created>
  <dcterms:modified xsi:type="dcterms:W3CDTF">2026-09-16T12:19:00Z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0x010100BA9586279C6F324A8E83E8FEF1163F96</vt:lpwstr>
  </property>
  <property fmtid="{D5CDD505-2E9C-101B-9397-08002B2CF9AE}" pid="3" name="MediaServiceImageTags">
    <vt:lpwstr/>
  </property>
  <property fmtid="{D5CDD505-2E9C-101B-9397-08002B2CF9AE}" pid="4" name="_dlc_DocIdItemGuid">
    <vt:lpwstr>2aeb5137-7a18-4967-98b4-bbc517d6e409</vt:lpwstr>
  </property>
</Properties>
</file>